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F98" w:rsidRPr="003001F9" w:rsidRDefault="00696644" w:rsidP="0075343C">
      <w:pPr>
        <w:tabs>
          <w:tab w:val="center" w:pos="4464"/>
          <w:tab w:val="left" w:pos="8833"/>
          <w:tab w:val="right" w:pos="9212"/>
        </w:tabs>
        <w:spacing w:after="0" w:line="360" w:lineRule="auto"/>
        <w:ind w:left="-284" w:right="-142"/>
        <w:jc w:val="center"/>
        <w:rPr>
          <w:rFonts w:ascii="Arial" w:hAnsi="Arial" w:cs="Arial"/>
          <w:b/>
          <w:sz w:val="24"/>
          <w:szCs w:val="24"/>
        </w:rPr>
      </w:pPr>
      <w:r>
        <w:rPr>
          <w:rFonts w:ascii="Arial" w:hAnsi="Arial" w:cs="Arial"/>
          <w:b/>
          <w:sz w:val="24"/>
          <w:szCs w:val="24"/>
        </w:rPr>
        <w:t>Coprocessamento de pneus inservíveis n</w:t>
      </w:r>
      <w:r w:rsidRPr="003001F9">
        <w:rPr>
          <w:rFonts w:ascii="Arial" w:hAnsi="Arial" w:cs="Arial"/>
          <w:b/>
          <w:sz w:val="24"/>
          <w:szCs w:val="24"/>
        </w:rPr>
        <w:t>a indústria cimenteira</w:t>
      </w:r>
    </w:p>
    <w:p w:rsidR="003001F9" w:rsidRDefault="003001F9" w:rsidP="0075343C">
      <w:pPr>
        <w:tabs>
          <w:tab w:val="center" w:pos="4464"/>
          <w:tab w:val="left" w:pos="8833"/>
          <w:tab w:val="right" w:pos="9212"/>
        </w:tabs>
        <w:spacing w:after="0" w:line="360" w:lineRule="auto"/>
        <w:ind w:left="-284" w:right="-142"/>
        <w:jc w:val="center"/>
        <w:rPr>
          <w:rFonts w:ascii="Arial" w:hAnsi="Arial" w:cs="Arial"/>
          <w:b/>
          <w:sz w:val="24"/>
          <w:szCs w:val="24"/>
        </w:rPr>
      </w:pPr>
    </w:p>
    <w:p w:rsidR="00696644" w:rsidRPr="003001F9" w:rsidRDefault="00696644" w:rsidP="00DE4A31">
      <w:pPr>
        <w:tabs>
          <w:tab w:val="center" w:pos="4464"/>
          <w:tab w:val="left" w:pos="8833"/>
          <w:tab w:val="right" w:pos="9212"/>
        </w:tabs>
        <w:spacing w:after="0" w:line="360" w:lineRule="auto"/>
        <w:ind w:left="-284" w:right="47"/>
        <w:jc w:val="center"/>
        <w:rPr>
          <w:rFonts w:ascii="Arial" w:hAnsi="Arial" w:cs="Arial"/>
          <w:b/>
          <w:sz w:val="24"/>
          <w:szCs w:val="24"/>
        </w:rPr>
      </w:pPr>
    </w:p>
    <w:p w:rsidR="003001F9" w:rsidRPr="003001F9" w:rsidRDefault="003001F9" w:rsidP="00DE4A31">
      <w:pPr>
        <w:tabs>
          <w:tab w:val="center" w:pos="4464"/>
          <w:tab w:val="left" w:pos="8833"/>
          <w:tab w:val="right" w:pos="9356"/>
        </w:tabs>
        <w:spacing w:after="0" w:line="240" w:lineRule="auto"/>
        <w:ind w:left="-284" w:right="47"/>
        <w:jc w:val="right"/>
        <w:rPr>
          <w:rFonts w:ascii="Arial" w:hAnsi="Arial" w:cs="Arial"/>
          <w:b/>
        </w:rPr>
      </w:pPr>
      <w:r w:rsidRPr="003001F9">
        <w:rPr>
          <w:rFonts w:ascii="Arial" w:hAnsi="Arial" w:cs="Arial"/>
          <w:b/>
        </w:rPr>
        <w:t>Mariana Vasconcelos Ferreira de Araújo</w:t>
      </w:r>
    </w:p>
    <w:p w:rsidR="003001F9" w:rsidRPr="003001F9" w:rsidRDefault="003001F9" w:rsidP="00DE4A31">
      <w:pPr>
        <w:tabs>
          <w:tab w:val="center" w:pos="4464"/>
          <w:tab w:val="left" w:pos="8833"/>
          <w:tab w:val="right" w:pos="9356"/>
        </w:tabs>
        <w:spacing w:after="0" w:line="240" w:lineRule="auto"/>
        <w:ind w:left="-284" w:right="47"/>
        <w:jc w:val="right"/>
        <w:rPr>
          <w:rFonts w:ascii="Arial" w:hAnsi="Arial" w:cs="Arial"/>
          <w:sz w:val="20"/>
          <w:szCs w:val="20"/>
        </w:rPr>
      </w:pPr>
      <w:r w:rsidRPr="003001F9">
        <w:rPr>
          <w:rFonts w:ascii="Arial" w:hAnsi="Arial" w:cs="Arial"/>
          <w:sz w:val="20"/>
          <w:szCs w:val="20"/>
        </w:rPr>
        <w:t>Instituto Federal Fluminense (IFFluminense)</w:t>
      </w:r>
    </w:p>
    <w:p w:rsidR="003001F9" w:rsidRPr="003001F9" w:rsidRDefault="003001F9" w:rsidP="00DE4A31">
      <w:pPr>
        <w:tabs>
          <w:tab w:val="center" w:pos="4464"/>
          <w:tab w:val="left" w:pos="8833"/>
          <w:tab w:val="right" w:pos="9356"/>
        </w:tabs>
        <w:spacing w:after="0" w:line="240" w:lineRule="auto"/>
        <w:ind w:left="-284" w:right="47"/>
        <w:jc w:val="right"/>
        <w:rPr>
          <w:rFonts w:ascii="Arial" w:hAnsi="Arial" w:cs="Arial"/>
          <w:sz w:val="20"/>
          <w:szCs w:val="20"/>
        </w:rPr>
      </w:pPr>
      <w:r>
        <w:rPr>
          <w:rFonts w:ascii="Arial" w:hAnsi="Arial" w:cs="Arial"/>
          <w:sz w:val="20"/>
          <w:szCs w:val="20"/>
        </w:rPr>
        <w:t>(</w:t>
      </w:r>
      <w:r w:rsidRPr="003001F9">
        <w:rPr>
          <w:rFonts w:ascii="Arial" w:hAnsi="Arial" w:cs="Arial"/>
          <w:sz w:val="20"/>
          <w:szCs w:val="20"/>
        </w:rPr>
        <w:t>marifaraujo@gmail.com</w:t>
      </w:r>
      <w:r>
        <w:rPr>
          <w:rFonts w:ascii="Arial" w:hAnsi="Arial" w:cs="Arial"/>
          <w:sz w:val="20"/>
          <w:szCs w:val="20"/>
        </w:rPr>
        <w:t>)</w:t>
      </w:r>
    </w:p>
    <w:p w:rsidR="009E7B17" w:rsidRPr="003001F9" w:rsidRDefault="009E7B17" w:rsidP="0075343C">
      <w:pPr>
        <w:spacing w:after="0" w:line="360" w:lineRule="auto"/>
        <w:jc w:val="center"/>
        <w:rPr>
          <w:rFonts w:ascii="Arial" w:hAnsi="Arial" w:cs="Arial"/>
          <w:sz w:val="24"/>
          <w:szCs w:val="24"/>
        </w:rPr>
      </w:pPr>
    </w:p>
    <w:p w:rsidR="003001F9" w:rsidRPr="003001F9" w:rsidRDefault="003001F9" w:rsidP="0075343C">
      <w:pPr>
        <w:spacing w:after="0" w:line="360" w:lineRule="auto"/>
        <w:jc w:val="center"/>
        <w:rPr>
          <w:rFonts w:ascii="Arial" w:hAnsi="Arial" w:cs="Arial"/>
          <w:sz w:val="24"/>
          <w:szCs w:val="24"/>
        </w:rPr>
      </w:pPr>
    </w:p>
    <w:p w:rsidR="009E7B17" w:rsidRPr="003001F9" w:rsidRDefault="003001F9" w:rsidP="003001F9">
      <w:pPr>
        <w:autoSpaceDE w:val="0"/>
        <w:autoSpaceDN w:val="0"/>
        <w:adjustRightInd w:val="0"/>
        <w:spacing w:after="0" w:line="240" w:lineRule="auto"/>
        <w:jc w:val="both"/>
        <w:rPr>
          <w:rFonts w:ascii="Arial" w:hAnsi="Arial" w:cs="Arial"/>
          <w:sz w:val="20"/>
          <w:szCs w:val="20"/>
        </w:rPr>
      </w:pPr>
      <w:r w:rsidRPr="003001F9">
        <w:rPr>
          <w:rFonts w:ascii="Arial" w:hAnsi="Arial" w:cs="Arial"/>
          <w:b/>
          <w:sz w:val="20"/>
          <w:szCs w:val="20"/>
        </w:rPr>
        <w:t>Resumo:</w:t>
      </w:r>
      <w:r>
        <w:rPr>
          <w:rFonts w:ascii="Arial" w:hAnsi="Arial" w:cs="Arial"/>
          <w:sz w:val="20"/>
          <w:szCs w:val="20"/>
        </w:rPr>
        <w:t xml:space="preserve"> </w:t>
      </w:r>
      <w:r w:rsidR="00284FB1" w:rsidRPr="003001F9">
        <w:rPr>
          <w:rFonts w:ascii="Arial" w:hAnsi="Arial" w:cs="Arial"/>
          <w:sz w:val="20"/>
          <w:szCs w:val="20"/>
        </w:rPr>
        <w:t xml:space="preserve">O pneu inservível é atrativo como combustível alternativo ao coque de petróleo e carvão mineral na indústria cimenteira devido ao seu elevado poder calorífico. A recuperação de energia contida nos resíduos contribui para a conservação de combustíveis fósseis não renováveis, reduzindo os custos de fabricação, pois os </w:t>
      </w:r>
      <w:r w:rsidR="00DA7442" w:rsidRPr="003001F9">
        <w:rPr>
          <w:rFonts w:ascii="Arial" w:hAnsi="Arial" w:cs="Arial"/>
          <w:sz w:val="20"/>
          <w:szCs w:val="20"/>
        </w:rPr>
        <w:t xml:space="preserve">resíduos </w:t>
      </w:r>
      <w:r w:rsidR="00284FB1" w:rsidRPr="003001F9">
        <w:rPr>
          <w:rFonts w:ascii="Arial" w:hAnsi="Arial" w:cs="Arial"/>
          <w:sz w:val="20"/>
          <w:szCs w:val="20"/>
        </w:rPr>
        <w:t>combustíveis são mais baratos do que qualquer combustível fóssil tradicional. A grande vantagem da utilização de pneus como resíduo combustível seria sua total destruição, em função das elevadas temperaturas de processo. As cinzas que seriam o resíduo resultante da queima são incorporadas ao cimento</w:t>
      </w:r>
      <w:r w:rsidR="00B2486E" w:rsidRPr="003001F9">
        <w:rPr>
          <w:rFonts w:ascii="Arial" w:hAnsi="Arial" w:cs="Arial"/>
          <w:sz w:val="20"/>
          <w:szCs w:val="20"/>
        </w:rPr>
        <w:t>, em substituição a outras matérias-primas</w:t>
      </w:r>
      <w:r w:rsidR="00284FB1" w:rsidRPr="003001F9">
        <w:rPr>
          <w:rFonts w:ascii="Arial" w:hAnsi="Arial" w:cs="Arial"/>
          <w:sz w:val="20"/>
          <w:szCs w:val="20"/>
        </w:rPr>
        <w:t>. Porém, o coprocessamento de pneus gera gases nocivos como monóxido de Carbono (CO), óxidos de enxofre (SO</w:t>
      </w:r>
      <w:r w:rsidR="00284FB1" w:rsidRPr="003001F9">
        <w:rPr>
          <w:rFonts w:ascii="Arial" w:hAnsi="Arial" w:cs="Arial"/>
          <w:sz w:val="20"/>
          <w:szCs w:val="20"/>
          <w:vertAlign w:val="subscript"/>
        </w:rPr>
        <w:t>x</w:t>
      </w:r>
      <w:r w:rsidR="00284FB1" w:rsidRPr="003001F9">
        <w:rPr>
          <w:rFonts w:ascii="Arial" w:hAnsi="Arial" w:cs="Arial"/>
          <w:sz w:val="20"/>
          <w:szCs w:val="20"/>
        </w:rPr>
        <w:t>), óxidos de nitrogênio (NO</w:t>
      </w:r>
      <w:r w:rsidR="00284FB1" w:rsidRPr="003001F9">
        <w:rPr>
          <w:rFonts w:ascii="Arial" w:hAnsi="Arial" w:cs="Arial"/>
          <w:sz w:val="20"/>
          <w:szCs w:val="20"/>
          <w:vertAlign w:val="subscript"/>
        </w:rPr>
        <w:t>x</w:t>
      </w:r>
      <w:r w:rsidR="00284FB1" w:rsidRPr="003001F9">
        <w:rPr>
          <w:rFonts w:ascii="Arial" w:hAnsi="Arial" w:cs="Arial"/>
          <w:sz w:val="20"/>
          <w:szCs w:val="20"/>
        </w:rPr>
        <w:t xml:space="preserve">), além de dioxinas e furanos. Neste trabalho, pretende-se identificar as normas para licenciamento da </w:t>
      </w:r>
      <w:r w:rsidR="003248B2" w:rsidRPr="003001F9">
        <w:rPr>
          <w:rFonts w:ascii="Arial" w:hAnsi="Arial" w:cs="Arial"/>
          <w:sz w:val="20"/>
          <w:szCs w:val="20"/>
        </w:rPr>
        <w:t>incineração</w:t>
      </w:r>
      <w:r w:rsidR="00284FB1" w:rsidRPr="003001F9">
        <w:rPr>
          <w:rFonts w:ascii="Arial" w:hAnsi="Arial" w:cs="Arial"/>
          <w:sz w:val="20"/>
          <w:szCs w:val="20"/>
        </w:rPr>
        <w:t xml:space="preserve"> ou coprocessamento de resíduos industria</w:t>
      </w:r>
      <w:r w:rsidR="00CC54A6" w:rsidRPr="003001F9">
        <w:rPr>
          <w:rFonts w:ascii="Arial" w:hAnsi="Arial" w:cs="Arial"/>
          <w:sz w:val="20"/>
          <w:szCs w:val="20"/>
        </w:rPr>
        <w:t>i</w:t>
      </w:r>
      <w:r w:rsidR="00284FB1" w:rsidRPr="003001F9">
        <w:rPr>
          <w:rFonts w:ascii="Arial" w:hAnsi="Arial" w:cs="Arial"/>
          <w:sz w:val="20"/>
          <w:szCs w:val="20"/>
        </w:rPr>
        <w:t xml:space="preserve">s, especificamente o pneu inservível, e os padrões para emissões de dioxinas e furanos no Brasil e no mundo. Além de identificar </w:t>
      </w:r>
      <w:r w:rsidR="00CC54A6" w:rsidRPr="003001F9">
        <w:rPr>
          <w:rFonts w:ascii="Arial" w:hAnsi="Arial" w:cs="Arial"/>
          <w:sz w:val="20"/>
          <w:szCs w:val="20"/>
        </w:rPr>
        <w:t>na</w:t>
      </w:r>
      <w:r w:rsidR="00284FB1" w:rsidRPr="003001F9">
        <w:rPr>
          <w:rFonts w:ascii="Arial" w:hAnsi="Arial" w:cs="Arial"/>
          <w:sz w:val="20"/>
          <w:szCs w:val="20"/>
        </w:rPr>
        <w:t xml:space="preserve"> literatura se o aumento da vida útil do pneu, que diminuiria a geração de pneus inservíveis, </w:t>
      </w:r>
      <w:r w:rsidR="00CC54A6" w:rsidRPr="003001F9">
        <w:rPr>
          <w:rFonts w:ascii="Arial" w:hAnsi="Arial" w:cs="Arial"/>
          <w:sz w:val="20"/>
          <w:szCs w:val="20"/>
        </w:rPr>
        <w:t>causa</w:t>
      </w:r>
      <w:r w:rsidR="00284FB1" w:rsidRPr="003001F9">
        <w:rPr>
          <w:rFonts w:ascii="Arial" w:hAnsi="Arial" w:cs="Arial"/>
          <w:sz w:val="20"/>
          <w:szCs w:val="20"/>
        </w:rPr>
        <w:t xml:space="preserve"> impactos em outras fases do seu ciclo de vida, inclusive na sua utilização como combustível.</w:t>
      </w:r>
    </w:p>
    <w:p w:rsidR="000C5BD7" w:rsidRPr="003001F9" w:rsidRDefault="000C5BD7" w:rsidP="003001F9">
      <w:pPr>
        <w:autoSpaceDE w:val="0"/>
        <w:autoSpaceDN w:val="0"/>
        <w:adjustRightInd w:val="0"/>
        <w:spacing w:after="0" w:line="240" w:lineRule="auto"/>
        <w:jc w:val="both"/>
        <w:rPr>
          <w:rFonts w:ascii="Arial" w:hAnsi="Arial" w:cs="Arial"/>
          <w:sz w:val="20"/>
          <w:szCs w:val="20"/>
        </w:rPr>
      </w:pPr>
    </w:p>
    <w:p w:rsidR="009E7B17" w:rsidRPr="003001F9" w:rsidRDefault="009E7B17" w:rsidP="003001F9">
      <w:pPr>
        <w:spacing w:after="0" w:line="240" w:lineRule="auto"/>
        <w:jc w:val="both"/>
        <w:rPr>
          <w:rFonts w:ascii="Arial" w:eastAsia="Arial" w:hAnsi="Arial" w:cs="Arial"/>
          <w:sz w:val="20"/>
          <w:szCs w:val="20"/>
        </w:rPr>
      </w:pPr>
      <w:r w:rsidRPr="003001F9">
        <w:rPr>
          <w:rFonts w:ascii="Arial" w:hAnsi="Arial" w:cs="Arial"/>
          <w:b/>
          <w:sz w:val="20"/>
          <w:szCs w:val="20"/>
        </w:rPr>
        <w:t>Palavras-chave:</w:t>
      </w:r>
      <w:r w:rsidR="0092447F" w:rsidRPr="003001F9">
        <w:rPr>
          <w:rFonts w:ascii="Arial" w:eastAsia="Arial" w:hAnsi="Arial" w:cs="Arial"/>
          <w:sz w:val="20"/>
          <w:szCs w:val="20"/>
        </w:rPr>
        <w:t xml:space="preserve"> Aproveitamento energético</w:t>
      </w:r>
      <w:r w:rsidR="003001F9">
        <w:rPr>
          <w:rFonts w:ascii="Arial" w:eastAsia="Arial" w:hAnsi="Arial" w:cs="Arial"/>
          <w:sz w:val="20"/>
          <w:szCs w:val="20"/>
        </w:rPr>
        <w:t>;</w:t>
      </w:r>
      <w:r w:rsidR="0092447F" w:rsidRPr="003001F9">
        <w:rPr>
          <w:rFonts w:ascii="Arial" w:eastAsia="Arial" w:hAnsi="Arial" w:cs="Arial"/>
          <w:sz w:val="20"/>
          <w:szCs w:val="20"/>
        </w:rPr>
        <w:t xml:space="preserve"> Poluição a</w:t>
      </w:r>
      <w:r w:rsidRPr="003001F9">
        <w:rPr>
          <w:rFonts w:ascii="Arial" w:eastAsia="Arial" w:hAnsi="Arial" w:cs="Arial"/>
          <w:sz w:val="20"/>
          <w:szCs w:val="20"/>
        </w:rPr>
        <w:t>tmosférica</w:t>
      </w:r>
      <w:r w:rsidR="003001F9">
        <w:rPr>
          <w:rFonts w:ascii="Arial" w:eastAsia="Arial" w:hAnsi="Arial" w:cs="Arial"/>
          <w:sz w:val="20"/>
          <w:szCs w:val="20"/>
        </w:rPr>
        <w:t>;</w:t>
      </w:r>
      <w:r w:rsidR="0092447F" w:rsidRPr="003001F9">
        <w:rPr>
          <w:rFonts w:ascii="Arial" w:eastAsia="Arial" w:hAnsi="Arial" w:cs="Arial"/>
          <w:sz w:val="20"/>
          <w:szCs w:val="20"/>
        </w:rPr>
        <w:t xml:space="preserve"> R</w:t>
      </w:r>
      <w:r w:rsidR="00284FB1" w:rsidRPr="003001F9">
        <w:rPr>
          <w:rFonts w:ascii="Arial" w:eastAsia="Arial" w:hAnsi="Arial" w:cs="Arial"/>
          <w:sz w:val="20"/>
          <w:szCs w:val="20"/>
        </w:rPr>
        <w:t>egulações</w:t>
      </w:r>
      <w:r w:rsidRPr="003001F9">
        <w:rPr>
          <w:rFonts w:ascii="Arial" w:eastAsia="Arial" w:hAnsi="Arial" w:cs="Arial"/>
          <w:sz w:val="20"/>
          <w:szCs w:val="20"/>
        </w:rPr>
        <w:t>.</w:t>
      </w:r>
    </w:p>
    <w:p w:rsidR="0075343C" w:rsidRPr="003001F9" w:rsidRDefault="0075343C" w:rsidP="003001F9">
      <w:pPr>
        <w:spacing w:after="0" w:line="240" w:lineRule="auto"/>
        <w:jc w:val="both"/>
        <w:rPr>
          <w:rFonts w:ascii="Arial" w:eastAsia="Arial" w:hAnsi="Arial" w:cs="Arial"/>
          <w:sz w:val="20"/>
          <w:szCs w:val="20"/>
        </w:rPr>
      </w:pPr>
    </w:p>
    <w:p w:rsidR="00391DE3" w:rsidRPr="00391DE3" w:rsidRDefault="00B4562D" w:rsidP="00391DE3">
      <w:pPr>
        <w:spacing w:after="0" w:line="240" w:lineRule="auto"/>
        <w:jc w:val="center"/>
        <w:rPr>
          <w:rFonts w:ascii="Arial" w:hAnsi="Arial" w:cs="Arial"/>
          <w:b/>
          <w:sz w:val="20"/>
          <w:szCs w:val="20"/>
          <w:highlight w:val="white"/>
          <w:lang w:val="en-US"/>
        </w:rPr>
      </w:pPr>
      <w:r w:rsidRPr="00391DE3">
        <w:rPr>
          <w:rFonts w:ascii="Arial" w:hAnsi="Arial" w:cs="Arial"/>
          <w:b/>
          <w:sz w:val="20"/>
          <w:szCs w:val="20"/>
          <w:highlight w:val="white"/>
          <w:lang w:val="en-US"/>
        </w:rPr>
        <w:t>Co processing of inservi</w:t>
      </w:r>
      <w:bookmarkStart w:id="0" w:name="_GoBack"/>
      <w:bookmarkEnd w:id="0"/>
      <w:r w:rsidRPr="00391DE3">
        <w:rPr>
          <w:rFonts w:ascii="Arial" w:hAnsi="Arial" w:cs="Arial"/>
          <w:b/>
          <w:sz w:val="20"/>
          <w:szCs w:val="20"/>
          <w:highlight w:val="white"/>
          <w:lang w:val="en-US"/>
        </w:rPr>
        <w:t>ble tires in the cement industry</w:t>
      </w:r>
    </w:p>
    <w:p w:rsidR="00391DE3" w:rsidRPr="00391DE3" w:rsidRDefault="00391DE3" w:rsidP="00391DE3">
      <w:pPr>
        <w:spacing w:after="0" w:line="240" w:lineRule="auto"/>
        <w:jc w:val="both"/>
        <w:rPr>
          <w:rFonts w:ascii="Arial" w:hAnsi="Arial" w:cs="Arial"/>
          <w:sz w:val="20"/>
          <w:szCs w:val="20"/>
          <w:highlight w:val="white"/>
          <w:lang w:val="en-US"/>
        </w:rPr>
      </w:pPr>
    </w:p>
    <w:p w:rsidR="00391DE3" w:rsidRPr="00391DE3" w:rsidRDefault="00391DE3" w:rsidP="00391DE3">
      <w:pPr>
        <w:spacing w:after="0" w:line="240" w:lineRule="auto"/>
        <w:jc w:val="both"/>
        <w:rPr>
          <w:rFonts w:ascii="Arial" w:hAnsi="Arial" w:cs="Arial"/>
          <w:sz w:val="20"/>
          <w:szCs w:val="20"/>
          <w:highlight w:val="white"/>
          <w:lang w:val="en-US"/>
        </w:rPr>
      </w:pPr>
      <w:r w:rsidRPr="00391DE3">
        <w:rPr>
          <w:rFonts w:ascii="Arial" w:hAnsi="Arial" w:cs="Arial"/>
          <w:b/>
          <w:sz w:val="20"/>
          <w:szCs w:val="20"/>
          <w:highlight w:val="white"/>
          <w:lang w:val="en-US"/>
        </w:rPr>
        <w:t>Abstract:</w:t>
      </w:r>
      <w:r w:rsidRPr="00391DE3">
        <w:rPr>
          <w:rFonts w:ascii="Arial" w:hAnsi="Arial" w:cs="Arial"/>
          <w:sz w:val="20"/>
          <w:szCs w:val="20"/>
          <w:highlight w:val="white"/>
          <w:lang w:val="en-US"/>
        </w:rPr>
        <w:t xml:space="preserve"> The inservible tire is attractive as an alternative fuel replacing petcoke and mineral coal in the cement industry due to its high calorific value. The recovery of energy contained in wastes contributes to the conservation of non-renewable fossil fuels, reducing manufacturing costs, because fuel wastes are cheaper than any traditional fossil fuel. The great advantage of using tires as fuel waste would be their total destruction, due to the high process temperatures. The ashes that would be the residue resulting from the burning are incorporated into the cement, replacing other raw materials. However, the co processing of tires generates harmful gases such as carbon monoxide (CO), sulfur oxides (SO x ), nitrogen oxides (NO x ), as well as dioxins and furans. The objective of this work is to identify the regulations and standards for licensing the incineration or co processing of industry wastes, specifically the end-of-life tires, and the limit values for emissions of dioxins and furans in Brazil and worldwide. In addition, this work intends to identify in literature whether the improve of the tire useful life, which would reduce the generation of waste tires, may impact other phases of its life cycle, including its use as alternative fuel.</w:t>
      </w:r>
    </w:p>
    <w:p w:rsidR="00391DE3" w:rsidRPr="00391DE3" w:rsidRDefault="00391DE3" w:rsidP="00391DE3">
      <w:pPr>
        <w:spacing w:after="0" w:line="240" w:lineRule="auto"/>
        <w:jc w:val="both"/>
        <w:rPr>
          <w:rFonts w:ascii="Arial" w:hAnsi="Arial" w:cs="Arial"/>
          <w:sz w:val="20"/>
          <w:szCs w:val="20"/>
          <w:highlight w:val="white"/>
          <w:lang w:val="en-US"/>
        </w:rPr>
      </w:pPr>
    </w:p>
    <w:p w:rsidR="00391DE3" w:rsidRPr="00391DE3" w:rsidRDefault="00391DE3" w:rsidP="00391DE3">
      <w:pPr>
        <w:spacing w:after="0" w:line="240" w:lineRule="auto"/>
        <w:jc w:val="both"/>
        <w:rPr>
          <w:rFonts w:ascii="Arial" w:hAnsi="Arial" w:cs="Arial"/>
          <w:sz w:val="20"/>
          <w:szCs w:val="20"/>
          <w:highlight w:val="white"/>
          <w:lang w:val="en-US"/>
        </w:rPr>
      </w:pPr>
      <w:r w:rsidRPr="00391DE3">
        <w:rPr>
          <w:rFonts w:ascii="Arial" w:hAnsi="Arial" w:cs="Arial"/>
          <w:b/>
          <w:sz w:val="20"/>
          <w:szCs w:val="20"/>
          <w:highlight w:val="white"/>
          <w:lang w:val="en-US"/>
        </w:rPr>
        <w:t>Keywords:</w:t>
      </w:r>
      <w:r w:rsidRPr="00391DE3">
        <w:rPr>
          <w:rFonts w:ascii="Arial" w:hAnsi="Arial" w:cs="Arial"/>
          <w:sz w:val="20"/>
          <w:szCs w:val="20"/>
          <w:highlight w:val="white"/>
          <w:lang w:val="en-US"/>
        </w:rPr>
        <w:t xml:space="preserve"> energy recovery, air pollution, regulations.</w:t>
      </w:r>
    </w:p>
    <w:p w:rsidR="005C76A1" w:rsidRPr="003001F9" w:rsidRDefault="005C76A1" w:rsidP="0075343C">
      <w:pPr>
        <w:spacing w:after="0" w:line="360" w:lineRule="auto"/>
        <w:jc w:val="both"/>
        <w:rPr>
          <w:rFonts w:ascii="Arial" w:hAnsi="Arial" w:cs="Arial"/>
          <w:sz w:val="24"/>
          <w:szCs w:val="24"/>
          <w:lang w:val="en-US"/>
        </w:rPr>
      </w:pPr>
    </w:p>
    <w:p w:rsidR="0075343C" w:rsidRPr="003001F9" w:rsidRDefault="0075343C" w:rsidP="0075343C">
      <w:pPr>
        <w:spacing w:after="0" w:line="360" w:lineRule="auto"/>
        <w:jc w:val="both"/>
        <w:rPr>
          <w:rFonts w:ascii="Arial" w:hAnsi="Arial" w:cs="Arial"/>
          <w:sz w:val="24"/>
          <w:szCs w:val="24"/>
          <w:lang w:val="en-US"/>
        </w:rPr>
      </w:pPr>
    </w:p>
    <w:p w:rsidR="009E7B17" w:rsidRPr="003001F9" w:rsidRDefault="003001F9" w:rsidP="0075343C">
      <w:pPr>
        <w:spacing w:after="0" w:line="360" w:lineRule="auto"/>
        <w:jc w:val="both"/>
        <w:rPr>
          <w:rFonts w:ascii="Arial" w:hAnsi="Arial" w:cs="Arial"/>
          <w:b/>
          <w:sz w:val="24"/>
          <w:szCs w:val="24"/>
        </w:rPr>
      </w:pPr>
      <w:r>
        <w:rPr>
          <w:rFonts w:ascii="Arial" w:hAnsi="Arial" w:cs="Arial"/>
          <w:b/>
          <w:sz w:val="24"/>
          <w:szCs w:val="24"/>
        </w:rPr>
        <w:t>1.</w:t>
      </w:r>
      <w:r w:rsidR="00D42C0B" w:rsidRPr="003001F9">
        <w:rPr>
          <w:rFonts w:ascii="Arial" w:hAnsi="Arial" w:cs="Arial"/>
          <w:b/>
          <w:sz w:val="24"/>
          <w:szCs w:val="24"/>
        </w:rPr>
        <w:t xml:space="preserve"> </w:t>
      </w:r>
      <w:r w:rsidR="009E7B17" w:rsidRPr="003001F9">
        <w:rPr>
          <w:rFonts w:ascii="Arial" w:hAnsi="Arial" w:cs="Arial"/>
          <w:b/>
          <w:sz w:val="24"/>
          <w:szCs w:val="24"/>
        </w:rPr>
        <w:t>INTRODUÇÃO</w:t>
      </w:r>
    </w:p>
    <w:p w:rsidR="005D5FD1" w:rsidRPr="003001F9" w:rsidRDefault="005D5FD1" w:rsidP="0075343C">
      <w:pPr>
        <w:spacing w:after="0" w:line="360" w:lineRule="auto"/>
        <w:jc w:val="both"/>
        <w:rPr>
          <w:rFonts w:ascii="Arial" w:hAnsi="Arial" w:cs="Arial"/>
          <w:sz w:val="24"/>
          <w:szCs w:val="24"/>
        </w:rPr>
      </w:pPr>
    </w:p>
    <w:p w:rsidR="009E7B17" w:rsidRPr="003001F9" w:rsidRDefault="009E7B17" w:rsidP="0075343C">
      <w:pPr>
        <w:spacing w:after="0" w:line="360" w:lineRule="auto"/>
        <w:ind w:firstLine="720"/>
        <w:jc w:val="both"/>
        <w:rPr>
          <w:rFonts w:ascii="Arial" w:hAnsi="Arial" w:cs="Arial"/>
          <w:sz w:val="24"/>
          <w:szCs w:val="24"/>
        </w:rPr>
      </w:pPr>
      <w:r w:rsidRPr="003001F9">
        <w:rPr>
          <w:rFonts w:ascii="Arial" w:hAnsi="Arial" w:cs="Arial"/>
          <w:sz w:val="24"/>
          <w:szCs w:val="24"/>
        </w:rPr>
        <w:t xml:space="preserve">Até a década de 1960, pouca ou nenhuma preocupação era dirigida às questões ambientais, que eram consideradas secundárias em relação à maximização dos lucros </w:t>
      </w:r>
      <w:r w:rsidRPr="003001F9">
        <w:rPr>
          <w:rFonts w:ascii="Arial" w:hAnsi="Arial" w:cs="Arial"/>
          <w:sz w:val="24"/>
          <w:szCs w:val="24"/>
        </w:rPr>
        <w:lastRenderedPageBreak/>
        <w:t>financeiros imediatos, com raras exceções. A partir desta década, com a publicação do livro “Primavera Silenciosa” por Rachel Carson em 1962, considerado o primeiro alerta mundial contra o uso de pesticidas, motivou-se e inspirou-se a criação de agências de proteção e movimentos ambientalistas em vários países. Um pouco mais tarde, com a criação do Clube de Roma em 1968 e a divulgação do relatório “Limites do Crescimento” em 1972, cientistas, instituições e empresas se conscientizaram que esse regime de produção industrial e crescimento acima de tudo levava a Terra ao colapso</w:t>
      </w:r>
      <w:r w:rsidR="007818CC" w:rsidRPr="003001F9">
        <w:rPr>
          <w:rFonts w:ascii="Arial" w:hAnsi="Arial" w:cs="Arial"/>
          <w:sz w:val="24"/>
          <w:szCs w:val="24"/>
        </w:rPr>
        <w:t xml:space="preserve"> (MEADOWS </w:t>
      </w:r>
      <w:r w:rsidR="007818CC" w:rsidRPr="003001F9">
        <w:rPr>
          <w:rFonts w:ascii="Arial" w:hAnsi="Arial" w:cs="Arial"/>
          <w:i/>
          <w:sz w:val="24"/>
          <w:szCs w:val="24"/>
        </w:rPr>
        <w:t>et al.</w:t>
      </w:r>
      <w:r w:rsidR="007818CC" w:rsidRPr="003001F9">
        <w:rPr>
          <w:rFonts w:ascii="Arial" w:hAnsi="Arial" w:cs="Arial"/>
          <w:sz w:val="24"/>
          <w:szCs w:val="24"/>
        </w:rPr>
        <w:t>, 1972)</w:t>
      </w:r>
      <w:r w:rsidRPr="003001F9">
        <w:rPr>
          <w:rFonts w:ascii="Arial" w:hAnsi="Arial" w:cs="Arial"/>
          <w:sz w:val="24"/>
          <w:szCs w:val="24"/>
        </w:rPr>
        <w:t>.</w:t>
      </w:r>
    </w:p>
    <w:p w:rsidR="009E7B17" w:rsidRPr="003001F9" w:rsidRDefault="009E7B17" w:rsidP="0075343C">
      <w:pPr>
        <w:spacing w:after="0" w:line="360" w:lineRule="auto"/>
        <w:ind w:firstLine="720"/>
        <w:jc w:val="both"/>
        <w:rPr>
          <w:rFonts w:ascii="Arial" w:hAnsi="Arial" w:cs="Arial"/>
          <w:sz w:val="24"/>
          <w:szCs w:val="24"/>
        </w:rPr>
      </w:pPr>
      <w:r w:rsidRPr="003001F9">
        <w:rPr>
          <w:rFonts w:ascii="Arial" w:hAnsi="Arial" w:cs="Arial"/>
          <w:sz w:val="24"/>
          <w:szCs w:val="24"/>
        </w:rPr>
        <w:t xml:space="preserve">No final da década de 1980, </w:t>
      </w:r>
      <w:r w:rsidR="00751C49" w:rsidRPr="003001F9">
        <w:rPr>
          <w:rFonts w:ascii="Arial" w:hAnsi="Arial" w:cs="Arial"/>
          <w:sz w:val="24"/>
          <w:szCs w:val="24"/>
        </w:rPr>
        <w:t xml:space="preserve">a </w:t>
      </w:r>
      <w:r w:rsidRPr="003001F9">
        <w:rPr>
          <w:rFonts w:ascii="Arial" w:hAnsi="Arial" w:cs="Arial"/>
          <w:sz w:val="24"/>
          <w:szCs w:val="24"/>
        </w:rPr>
        <w:t>Comissão Mundial </w:t>
      </w:r>
      <w:hyperlink r:id="rId8" w:tooltip="sobre" w:history="1">
        <w:r w:rsidRPr="003001F9">
          <w:rPr>
            <w:rFonts w:ascii="Arial" w:hAnsi="Arial" w:cs="Arial"/>
            <w:sz w:val="24"/>
            <w:szCs w:val="24"/>
          </w:rPr>
          <w:t>sobre</w:t>
        </w:r>
      </w:hyperlink>
      <w:r w:rsidRPr="003001F9">
        <w:rPr>
          <w:rFonts w:ascii="Arial" w:hAnsi="Arial" w:cs="Arial"/>
          <w:sz w:val="24"/>
          <w:szCs w:val="24"/>
        </w:rPr>
        <w:t> o M</w:t>
      </w:r>
      <w:r w:rsidR="00751C49" w:rsidRPr="003001F9">
        <w:rPr>
          <w:rFonts w:ascii="Arial" w:hAnsi="Arial" w:cs="Arial"/>
          <w:sz w:val="24"/>
          <w:szCs w:val="24"/>
        </w:rPr>
        <w:t>eio Ambiente e Desenvolvimento (</w:t>
      </w:r>
      <w:r w:rsidRPr="003001F9">
        <w:rPr>
          <w:rFonts w:ascii="Arial" w:hAnsi="Arial" w:cs="Arial"/>
          <w:sz w:val="24"/>
          <w:szCs w:val="24"/>
        </w:rPr>
        <w:t>CMMAD</w:t>
      </w:r>
      <w:r w:rsidR="00751C49" w:rsidRPr="003001F9">
        <w:rPr>
          <w:rFonts w:ascii="Arial" w:hAnsi="Arial" w:cs="Arial"/>
          <w:sz w:val="24"/>
          <w:szCs w:val="24"/>
        </w:rPr>
        <w:t>) publicou</w:t>
      </w:r>
      <w:r w:rsidRPr="003001F9">
        <w:rPr>
          <w:rFonts w:ascii="Arial" w:hAnsi="Arial" w:cs="Arial"/>
          <w:sz w:val="24"/>
          <w:szCs w:val="24"/>
        </w:rPr>
        <w:t xml:space="preserve"> o documento “Nosso Futuro Comum”</w:t>
      </w:r>
      <w:r w:rsidRPr="003001F9">
        <w:rPr>
          <w:rFonts w:ascii="Arial" w:hAnsi="Arial" w:cs="Arial"/>
          <w:color w:val="4E4E4E"/>
          <w:sz w:val="24"/>
          <w:szCs w:val="24"/>
          <w:shd w:val="clear" w:color="auto" w:fill="FFFFFF"/>
        </w:rPr>
        <w:t xml:space="preserve"> </w:t>
      </w:r>
      <w:r w:rsidRPr="003001F9">
        <w:rPr>
          <w:rFonts w:ascii="Arial" w:hAnsi="Arial" w:cs="Arial"/>
          <w:sz w:val="24"/>
          <w:szCs w:val="24"/>
        </w:rPr>
        <w:t xml:space="preserve">ou, como é bastante conhecido, Relatório Brundtland, </w:t>
      </w:r>
      <w:r w:rsidR="001B4A77" w:rsidRPr="003001F9">
        <w:rPr>
          <w:rFonts w:ascii="Arial" w:hAnsi="Arial" w:cs="Arial"/>
          <w:sz w:val="24"/>
          <w:szCs w:val="24"/>
        </w:rPr>
        <w:t xml:space="preserve">o qual </w:t>
      </w:r>
      <w:r w:rsidRPr="003001F9">
        <w:rPr>
          <w:rFonts w:ascii="Arial" w:hAnsi="Arial" w:cs="Arial"/>
          <w:sz w:val="24"/>
          <w:szCs w:val="24"/>
        </w:rPr>
        <w:t xml:space="preserve">apresentou um novo olhar sobre o desenvolvimento. O documento utilizou o termo “desenvolvimento sustentável” para descrever a forma </w:t>
      </w:r>
      <w:r w:rsidR="00751C49" w:rsidRPr="003001F9">
        <w:rPr>
          <w:rFonts w:ascii="Arial" w:hAnsi="Arial" w:cs="Arial"/>
          <w:sz w:val="24"/>
          <w:szCs w:val="24"/>
        </w:rPr>
        <w:t>como</w:t>
      </w:r>
      <w:r w:rsidRPr="003001F9">
        <w:rPr>
          <w:rFonts w:ascii="Arial" w:hAnsi="Arial" w:cs="Arial"/>
          <w:sz w:val="24"/>
          <w:szCs w:val="24"/>
        </w:rPr>
        <w:t xml:space="preserve"> as atuais gerações satisfazem as suas necessidades sem, no entanto, comprometer a capacidade de as gerações futuras suprirem as suas próprias (WC</w:t>
      </w:r>
      <w:r w:rsidR="006E49C9" w:rsidRPr="003001F9">
        <w:rPr>
          <w:rFonts w:ascii="Arial" w:hAnsi="Arial" w:cs="Arial"/>
          <w:sz w:val="24"/>
          <w:szCs w:val="24"/>
        </w:rPr>
        <w:t>E</w:t>
      </w:r>
      <w:r w:rsidRPr="003001F9">
        <w:rPr>
          <w:rFonts w:ascii="Arial" w:hAnsi="Arial" w:cs="Arial"/>
          <w:sz w:val="24"/>
          <w:szCs w:val="24"/>
        </w:rPr>
        <w:t xml:space="preserve">D, 1987). No presente trabalho, será </w:t>
      </w:r>
      <w:r w:rsidR="00817CD5" w:rsidRPr="003001F9">
        <w:rPr>
          <w:rFonts w:ascii="Arial" w:hAnsi="Arial" w:cs="Arial"/>
          <w:sz w:val="24"/>
          <w:szCs w:val="24"/>
        </w:rPr>
        <w:t>utilizado</w:t>
      </w:r>
      <w:r w:rsidRPr="003001F9">
        <w:rPr>
          <w:rFonts w:ascii="Arial" w:hAnsi="Arial" w:cs="Arial"/>
          <w:sz w:val="24"/>
          <w:szCs w:val="24"/>
        </w:rPr>
        <w:t xml:space="preserve"> o termo ”sustentabilidade”,</w:t>
      </w:r>
      <w:r w:rsidR="00817CD5" w:rsidRPr="003001F9">
        <w:rPr>
          <w:rFonts w:ascii="Arial" w:hAnsi="Arial" w:cs="Arial"/>
          <w:sz w:val="24"/>
          <w:szCs w:val="24"/>
        </w:rPr>
        <w:t xml:space="preserve"> que é o </w:t>
      </w:r>
      <w:r w:rsidRPr="003001F9">
        <w:rPr>
          <w:rFonts w:ascii="Arial" w:hAnsi="Arial" w:cs="Arial"/>
          <w:sz w:val="24"/>
          <w:szCs w:val="24"/>
        </w:rPr>
        <w:t>mais aplicado por vários estudiosos atualmente.</w:t>
      </w:r>
    </w:p>
    <w:p w:rsidR="008F2216" w:rsidRPr="003001F9" w:rsidRDefault="009E7B17" w:rsidP="008F2216">
      <w:pPr>
        <w:spacing w:after="0" w:line="360" w:lineRule="auto"/>
        <w:ind w:firstLine="720"/>
        <w:jc w:val="both"/>
        <w:rPr>
          <w:rFonts w:ascii="Arial" w:hAnsi="Arial" w:cs="Arial"/>
          <w:sz w:val="24"/>
          <w:szCs w:val="24"/>
        </w:rPr>
      </w:pPr>
      <w:r w:rsidRPr="003001F9">
        <w:rPr>
          <w:rFonts w:ascii="Arial" w:hAnsi="Arial" w:cs="Arial"/>
          <w:sz w:val="24"/>
          <w:szCs w:val="24"/>
        </w:rPr>
        <w:t>A sustentabilidade constitui um dos maiores desafios da humanidade, sendo necessária uma mudança na abordagem do desenvolvimento. Um dos principais problemas a ser enfrentado é a geração e o acúmulo de resíduos sólidos que se encontram no estado sólido ou semi-sólido e resultam de atividades de origem industrial, doméstica, hospitalar, comercial, agrícola, de serviços e de varrição</w:t>
      </w:r>
      <w:r w:rsidR="007818CC" w:rsidRPr="003001F9">
        <w:rPr>
          <w:rFonts w:ascii="Arial" w:hAnsi="Arial" w:cs="Arial"/>
          <w:sz w:val="24"/>
          <w:szCs w:val="24"/>
        </w:rPr>
        <w:t xml:space="preserve"> (ABNT, 2004</w:t>
      </w:r>
      <w:r w:rsidRPr="003001F9">
        <w:rPr>
          <w:rFonts w:ascii="Arial" w:hAnsi="Arial" w:cs="Arial"/>
          <w:sz w:val="24"/>
          <w:szCs w:val="24"/>
        </w:rPr>
        <w:t>). O acúmulo é creditado a décadas de descuido com a questão, sendo tratada apenas como uma consequência inevitável do desenvolvimento econômico, como é o caso dos pneus.</w:t>
      </w:r>
    </w:p>
    <w:p w:rsidR="009E7B17" w:rsidRPr="003001F9" w:rsidRDefault="008F2216" w:rsidP="008F2216">
      <w:pPr>
        <w:spacing w:after="0" w:line="360" w:lineRule="auto"/>
        <w:ind w:firstLine="720"/>
        <w:jc w:val="both"/>
        <w:rPr>
          <w:rFonts w:ascii="Arial" w:hAnsi="Arial" w:cs="Arial"/>
          <w:sz w:val="24"/>
          <w:szCs w:val="24"/>
        </w:rPr>
      </w:pPr>
      <w:r w:rsidRPr="003001F9">
        <w:rPr>
          <w:rFonts w:ascii="Arial" w:hAnsi="Arial" w:cs="Arial"/>
          <w:sz w:val="24"/>
          <w:szCs w:val="24"/>
        </w:rPr>
        <w:t>A grande quantidade de pneus inservíveis descartados, no Brasil e no mundo, fe</w:t>
      </w:r>
      <w:r w:rsidR="00D6169C" w:rsidRPr="003001F9">
        <w:rPr>
          <w:rFonts w:ascii="Arial" w:hAnsi="Arial" w:cs="Arial"/>
          <w:sz w:val="24"/>
          <w:szCs w:val="24"/>
        </w:rPr>
        <w:t xml:space="preserve">z com que este se constituísse em </w:t>
      </w:r>
      <w:r w:rsidRPr="003001F9">
        <w:rPr>
          <w:rFonts w:ascii="Arial" w:hAnsi="Arial" w:cs="Arial"/>
          <w:sz w:val="24"/>
          <w:szCs w:val="24"/>
        </w:rPr>
        <w:t>um problema de impacto ambiental, em função da sua composição e durabilidade, bem como do seu volume e compressibilidade</w:t>
      </w:r>
      <w:r w:rsidR="009E7B17" w:rsidRPr="003001F9">
        <w:rPr>
          <w:rFonts w:ascii="Arial" w:hAnsi="Arial" w:cs="Arial"/>
          <w:sz w:val="24"/>
          <w:szCs w:val="24"/>
        </w:rPr>
        <w:t xml:space="preserve">. Entende-se como pneus inservíveis aqueles que não possuem mais nenhuma possibilidade de recauchutagem ou recapagem. Eles poluem o solo, a água, o ar, o mar e contribuem para uma séria questão de saúde pública atual, pois podem acumular </w:t>
      </w:r>
      <w:r w:rsidR="009E7B17" w:rsidRPr="003001F9">
        <w:rPr>
          <w:rFonts w:ascii="Arial" w:hAnsi="Arial" w:cs="Arial"/>
          <w:sz w:val="24"/>
          <w:szCs w:val="24"/>
        </w:rPr>
        <w:lastRenderedPageBreak/>
        <w:t xml:space="preserve">água favorecendo a profileração do </w:t>
      </w:r>
      <w:r w:rsidR="009E7B17" w:rsidRPr="003001F9">
        <w:rPr>
          <w:rFonts w:ascii="Arial" w:hAnsi="Arial" w:cs="Arial"/>
          <w:i/>
          <w:sz w:val="24"/>
          <w:szCs w:val="24"/>
        </w:rPr>
        <w:t xml:space="preserve">Aedes </w:t>
      </w:r>
      <w:r w:rsidR="003860C0" w:rsidRPr="003001F9">
        <w:rPr>
          <w:rFonts w:ascii="Arial" w:hAnsi="Arial" w:cs="Arial"/>
          <w:i/>
          <w:sz w:val="24"/>
          <w:szCs w:val="24"/>
        </w:rPr>
        <w:t>a</w:t>
      </w:r>
      <w:r w:rsidR="004D325D" w:rsidRPr="003001F9">
        <w:rPr>
          <w:rFonts w:ascii="Arial" w:hAnsi="Arial" w:cs="Arial"/>
          <w:i/>
          <w:sz w:val="24"/>
          <w:szCs w:val="24"/>
        </w:rPr>
        <w:t>e</w:t>
      </w:r>
      <w:r w:rsidR="009E7B17" w:rsidRPr="003001F9">
        <w:rPr>
          <w:rFonts w:ascii="Arial" w:hAnsi="Arial" w:cs="Arial"/>
          <w:i/>
          <w:sz w:val="24"/>
          <w:szCs w:val="24"/>
        </w:rPr>
        <w:t>gypt</w:t>
      </w:r>
      <w:r w:rsidR="003860C0" w:rsidRPr="003001F9">
        <w:rPr>
          <w:rFonts w:ascii="Arial" w:hAnsi="Arial" w:cs="Arial"/>
          <w:i/>
          <w:sz w:val="24"/>
          <w:szCs w:val="24"/>
        </w:rPr>
        <w:t>i</w:t>
      </w:r>
      <w:r w:rsidR="009E7B17" w:rsidRPr="003001F9">
        <w:rPr>
          <w:rFonts w:ascii="Arial" w:hAnsi="Arial" w:cs="Arial"/>
          <w:sz w:val="24"/>
          <w:szCs w:val="24"/>
        </w:rPr>
        <w:t>, mosquito transmissor de doenças como dengue, zika e chikungunya.</w:t>
      </w:r>
    </w:p>
    <w:p w:rsidR="000D759C" w:rsidRPr="003001F9" w:rsidRDefault="00281B7B" w:rsidP="0075343C">
      <w:pPr>
        <w:autoSpaceDE w:val="0"/>
        <w:autoSpaceDN w:val="0"/>
        <w:adjustRightInd w:val="0"/>
        <w:spacing w:after="0" w:line="360" w:lineRule="auto"/>
        <w:ind w:firstLine="720"/>
        <w:jc w:val="both"/>
        <w:rPr>
          <w:rFonts w:ascii="Arial" w:eastAsiaTheme="minorHAnsi" w:hAnsi="Arial" w:cs="Arial"/>
          <w:b/>
          <w:bCs/>
          <w:sz w:val="24"/>
          <w:szCs w:val="24"/>
        </w:rPr>
      </w:pPr>
      <w:r w:rsidRPr="003001F9">
        <w:rPr>
          <w:rFonts w:ascii="Arial" w:hAnsi="Arial" w:cs="Arial"/>
          <w:sz w:val="24"/>
          <w:szCs w:val="24"/>
        </w:rPr>
        <w:t>No Brasil,</w:t>
      </w:r>
      <w:r w:rsidR="000D759C" w:rsidRPr="003001F9">
        <w:rPr>
          <w:rFonts w:ascii="Arial" w:hAnsi="Arial" w:cs="Arial"/>
          <w:sz w:val="24"/>
          <w:szCs w:val="24"/>
        </w:rPr>
        <w:t xml:space="preserve"> a </w:t>
      </w:r>
      <w:r w:rsidR="000D759C" w:rsidRPr="003001F9">
        <w:rPr>
          <w:rFonts w:ascii="Arial" w:eastAsiaTheme="minorHAnsi" w:hAnsi="Arial" w:cs="Arial"/>
          <w:bCs/>
          <w:sz w:val="24"/>
          <w:szCs w:val="24"/>
        </w:rPr>
        <w:t>Resolução CONAMA nº 258</w:t>
      </w:r>
      <w:r w:rsidR="00A84E4A" w:rsidRPr="003001F9">
        <w:rPr>
          <w:rFonts w:ascii="Arial" w:eastAsiaTheme="minorHAnsi" w:hAnsi="Arial" w:cs="Arial"/>
          <w:bCs/>
          <w:sz w:val="24"/>
          <w:szCs w:val="24"/>
        </w:rPr>
        <w:t>/99</w:t>
      </w:r>
      <w:r w:rsidR="000D759C" w:rsidRPr="003001F9">
        <w:rPr>
          <w:rFonts w:ascii="Arial" w:eastAsiaTheme="minorHAnsi" w:hAnsi="Arial" w:cs="Arial"/>
          <w:bCs/>
          <w:sz w:val="24"/>
          <w:szCs w:val="24"/>
        </w:rPr>
        <w:t xml:space="preserve"> d</w:t>
      </w:r>
      <w:r w:rsidR="000D759C" w:rsidRPr="003001F9">
        <w:rPr>
          <w:rFonts w:ascii="Arial" w:eastAsiaTheme="minorHAnsi" w:hAnsi="Arial" w:cs="Arial"/>
          <w:iCs/>
          <w:sz w:val="24"/>
          <w:szCs w:val="24"/>
        </w:rPr>
        <w:t>eterminou que as empresas fabricantes e as imp</w:t>
      </w:r>
      <w:r w:rsidR="00D6169C" w:rsidRPr="003001F9">
        <w:rPr>
          <w:rFonts w:ascii="Arial" w:eastAsiaTheme="minorHAnsi" w:hAnsi="Arial" w:cs="Arial"/>
          <w:iCs/>
          <w:sz w:val="24"/>
          <w:szCs w:val="24"/>
        </w:rPr>
        <w:t>ortadoras de pneumáticos fossem</w:t>
      </w:r>
      <w:r w:rsidR="000D759C" w:rsidRPr="003001F9">
        <w:rPr>
          <w:rFonts w:ascii="Arial" w:eastAsiaTheme="minorHAnsi" w:hAnsi="Arial" w:cs="Arial"/>
          <w:iCs/>
          <w:sz w:val="24"/>
          <w:szCs w:val="24"/>
        </w:rPr>
        <w:t xml:space="preserve"> obrigadas a coletar e dar destinação f</w:t>
      </w:r>
      <w:r w:rsidR="00A84E4A" w:rsidRPr="003001F9">
        <w:rPr>
          <w:rFonts w:ascii="Arial" w:eastAsiaTheme="minorHAnsi" w:hAnsi="Arial" w:cs="Arial"/>
          <w:iCs/>
          <w:sz w:val="24"/>
          <w:szCs w:val="24"/>
        </w:rPr>
        <w:t>i</w:t>
      </w:r>
      <w:r w:rsidR="000D759C" w:rsidRPr="003001F9">
        <w:rPr>
          <w:rFonts w:ascii="Arial" w:eastAsiaTheme="minorHAnsi" w:hAnsi="Arial" w:cs="Arial"/>
          <w:iCs/>
          <w:sz w:val="24"/>
          <w:szCs w:val="24"/>
        </w:rPr>
        <w:t>nal ambientalmente a</w:t>
      </w:r>
      <w:r w:rsidR="00A84E4A" w:rsidRPr="003001F9">
        <w:rPr>
          <w:rFonts w:ascii="Arial" w:eastAsiaTheme="minorHAnsi" w:hAnsi="Arial" w:cs="Arial"/>
          <w:iCs/>
          <w:sz w:val="24"/>
          <w:szCs w:val="24"/>
        </w:rPr>
        <w:t>dequada aos pneus inservíveis</w:t>
      </w:r>
      <w:r w:rsidRPr="003001F9">
        <w:rPr>
          <w:rFonts w:ascii="Arial" w:eastAsiaTheme="minorHAnsi" w:hAnsi="Arial" w:cs="Arial"/>
          <w:iCs/>
          <w:sz w:val="24"/>
          <w:szCs w:val="24"/>
        </w:rPr>
        <w:t xml:space="preserve"> (BRASIL, 1999). R</w:t>
      </w:r>
      <w:r w:rsidR="00A84E4A" w:rsidRPr="003001F9">
        <w:rPr>
          <w:rFonts w:ascii="Arial" w:eastAsiaTheme="minorHAnsi" w:hAnsi="Arial" w:cs="Arial"/>
          <w:iCs/>
          <w:sz w:val="24"/>
          <w:szCs w:val="24"/>
        </w:rPr>
        <w:t>evogada</w:t>
      </w:r>
      <w:r w:rsidRPr="003001F9">
        <w:rPr>
          <w:rFonts w:ascii="Arial" w:eastAsiaTheme="minorHAnsi" w:hAnsi="Arial" w:cs="Arial"/>
          <w:iCs/>
          <w:sz w:val="24"/>
          <w:szCs w:val="24"/>
        </w:rPr>
        <w:t>, posteriormente,</w:t>
      </w:r>
      <w:r w:rsidR="000D759C" w:rsidRPr="003001F9">
        <w:rPr>
          <w:rFonts w:ascii="Arial" w:eastAsiaTheme="minorHAnsi" w:hAnsi="Arial" w:cs="Arial"/>
          <w:iCs/>
          <w:sz w:val="24"/>
          <w:szCs w:val="24"/>
        </w:rPr>
        <w:t xml:space="preserve"> </w:t>
      </w:r>
      <w:r w:rsidR="00A84E4A" w:rsidRPr="003001F9">
        <w:rPr>
          <w:rFonts w:ascii="Arial" w:eastAsiaTheme="minorHAnsi" w:hAnsi="Arial" w:cs="Arial"/>
          <w:iCs/>
          <w:sz w:val="24"/>
          <w:szCs w:val="24"/>
        </w:rPr>
        <w:t>pela</w:t>
      </w:r>
      <w:r w:rsidR="000D759C" w:rsidRPr="003001F9">
        <w:rPr>
          <w:rFonts w:ascii="Arial" w:eastAsiaTheme="minorHAnsi" w:hAnsi="Arial" w:cs="Arial"/>
          <w:iCs/>
          <w:sz w:val="24"/>
          <w:szCs w:val="24"/>
        </w:rPr>
        <w:t xml:space="preserve"> publicação da </w:t>
      </w:r>
      <w:r w:rsidR="00A84E4A" w:rsidRPr="003001F9">
        <w:rPr>
          <w:rFonts w:ascii="Arial" w:eastAsiaTheme="minorHAnsi" w:hAnsi="Arial" w:cs="Arial"/>
          <w:bCs/>
          <w:sz w:val="24"/>
          <w:szCs w:val="24"/>
        </w:rPr>
        <w:t>Resolução n</w:t>
      </w:r>
      <w:r w:rsidR="00A84E4A" w:rsidRPr="003001F9">
        <w:rPr>
          <w:rFonts w:ascii="Arial" w:eastAsiaTheme="minorHAnsi" w:hAnsi="Arial" w:cs="Arial"/>
          <w:bCs/>
          <w:sz w:val="24"/>
          <w:szCs w:val="24"/>
          <w:vertAlign w:val="superscript"/>
        </w:rPr>
        <w:t>o</w:t>
      </w:r>
      <w:r w:rsidR="00A84E4A" w:rsidRPr="003001F9">
        <w:rPr>
          <w:rFonts w:ascii="Arial" w:eastAsiaTheme="minorHAnsi" w:hAnsi="Arial" w:cs="Arial"/>
          <w:bCs/>
          <w:sz w:val="24"/>
          <w:szCs w:val="24"/>
        </w:rPr>
        <w:t xml:space="preserve"> </w:t>
      </w:r>
      <w:r w:rsidR="000D759C" w:rsidRPr="003001F9">
        <w:rPr>
          <w:rFonts w:ascii="Arial" w:eastAsiaTheme="minorHAnsi" w:hAnsi="Arial" w:cs="Arial"/>
          <w:bCs/>
          <w:sz w:val="24"/>
          <w:szCs w:val="24"/>
        </w:rPr>
        <w:t>416</w:t>
      </w:r>
      <w:r w:rsidR="00A84E4A" w:rsidRPr="003001F9">
        <w:rPr>
          <w:rFonts w:ascii="Arial" w:eastAsiaTheme="minorHAnsi" w:hAnsi="Arial" w:cs="Arial"/>
          <w:bCs/>
          <w:sz w:val="24"/>
          <w:szCs w:val="24"/>
        </w:rPr>
        <w:t>/</w:t>
      </w:r>
      <w:r w:rsidR="000D759C" w:rsidRPr="003001F9">
        <w:rPr>
          <w:rFonts w:ascii="Arial" w:eastAsiaTheme="minorHAnsi" w:hAnsi="Arial" w:cs="Arial"/>
          <w:bCs/>
          <w:sz w:val="24"/>
          <w:szCs w:val="24"/>
        </w:rPr>
        <w:t>09</w:t>
      </w:r>
      <w:r w:rsidRPr="003001F9">
        <w:rPr>
          <w:rFonts w:ascii="Arial" w:eastAsiaTheme="minorHAnsi" w:hAnsi="Arial" w:cs="Arial"/>
          <w:bCs/>
          <w:sz w:val="24"/>
          <w:szCs w:val="24"/>
        </w:rPr>
        <w:t xml:space="preserve"> e</w:t>
      </w:r>
      <w:r w:rsidR="00A84E4A" w:rsidRPr="003001F9">
        <w:rPr>
          <w:rFonts w:ascii="Arial" w:eastAsiaTheme="minorHAnsi" w:hAnsi="Arial" w:cs="Arial"/>
          <w:bCs/>
          <w:sz w:val="24"/>
          <w:szCs w:val="24"/>
        </w:rPr>
        <w:t xml:space="preserve"> adicionadas à instituição do Política Nacional de Resíduos Sólidos em 2010, tem-se buscado soluções para o gerenciamento dos pneus inservíveis.</w:t>
      </w:r>
    </w:p>
    <w:p w:rsidR="009E7B17" w:rsidRPr="003001F9" w:rsidRDefault="009E7B17" w:rsidP="0075343C">
      <w:pPr>
        <w:spacing w:after="0" w:line="360" w:lineRule="auto"/>
        <w:ind w:firstLine="720"/>
        <w:jc w:val="both"/>
        <w:rPr>
          <w:rFonts w:ascii="Arial" w:hAnsi="Arial" w:cs="Arial"/>
          <w:sz w:val="24"/>
          <w:szCs w:val="24"/>
        </w:rPr>
      </w:pPr>
      <w:r w:rsidRPr="003001F9">
        <w:rPr>
          <w:rFonts w:ascii="Arial" w:hAnsi="Arial" w:cs="Arial"/>
          <w:sz w:val="24"/>
          <w:szCs w:val="24"/>
        </w:rPr>
        <w:t>Os pneus</w:t>
      </w:r>
      <w:r w:rsidR="00702BBA" w:rsidRPr="003001F9">
        <w:rPr>
          <w:rFonts w:ascii="Arial" w:hAnsi="Arial" w:cs="Arial"/>
          <w:sz w:val="24"/>
          <w:szCs w:val="24"/>
        </w:rPr>
        <w:t>,</w:t>
      </w:r>
      <w:r w:rsidRPr="003001F9">
        <w:rPr>
          <w:rFonts w:ascii="Arial" w:hAnsi="Arial" w:cs="Arial"/>
          <w:sz w:val="24"/>
          <w:szCs w:val="24"/>
        </w:rPr>
        <w:t xml:space="preserve"> </w:t>
      </w:r>
      <w:r w:rsidR="00A84E4A" w:rsidRPr="003001F9">
        <w:rPr>
          <w:rFonts w:ascii="Arial" w:hAnsi="Arial" w:cs="Arial"/>
          <w:sz w:val="24"/>
          <w:szCs w:val="24"/>
        </w:rPr>
        <w:t>ao final de sua vida útil</w:t>
      </w:r>
      <w:r w:rsidR="00702BBA" w:rsidRPr="003001F9">
        <w:rPr>
          <w:rFonts w:ascii="Arial" w:hAnsi="Arial" w:cs="Arial"/>
          <w:sz w:val="24"/>
          <w:szCs w:val="24"/>
        </w:rPr>
        <w:t>,</w:t>
      </w:r>
      <w:r w:rsidR="00A84E4A" w:rsidRPr="003001F9">
        <w:rPr>
          <w:rFonts w:ascii="Arial" w:hAnsi="Arial" w:cs="Arial"/>
          <w:sz w:val="24"/>
          <w:szCs w:val="24"/>
        </w:rPr>
        <w:t xml:space="preserve"> </w:t>
      </w:r>
      <w:r w:rsidRPr="003001F9">
        <w:rPr>
          <w:rFonts w:ascii="Arial" w:hAnsi="Arial" w:cs="Arial"/>
          <w:sz w:val="24"/>
          <w:szCs w:val="24"/>
        </w:rPr>
        <w:t>podem ser utilizados como combustível alternativo e</w:t>
      </w:r>
      <w:r w:rsidR="00702BBA" w:rsidRPr="003001F9">
        <w:rPr>
          <w:rFonts w:ascii="Arial" w:hAnsi="Arial" w:cs="Arial"/>
          <w:sz w:val="24"/>
          <w:szCs w:val="24"/>
        </w:rPr>
        <w:t>,</w:t>
      </w:r>
      <w:r w:rsidRPr="003001F9">
        <w:rPr>
          <w:rFonts w:ascii="Arial" w:hAnsi="Arial" w:cs="Arial"/>
          <w:sz w:val="24"/>
          <w:szCs w:val="24"/>
        </w:rPr>
        <w:t xml:space="preserve"> quando reciclados</w:t>
      </w:r>
      <w:r w:rsidR="00702BBA" w:rsidRPr="003001F9">
        <w:rPr>
          <w:rFonts w:ascii="Arial" w:hAnsi="Arial" w:cs="Arial"/>
          <w:sz w:val="24"/>
          <w:szCs w:val="24"/>
        </w:rPr>
        <w:t>,</w:t>
      </w:r>
      <w:r w:rsidRPr="003001F9">
        <w:rPr>
          <w:rFonts w:ascii="Arial" w:hAnsi="Arial" w:cs="Arial"/>
          <w:sz w:val="24"/>
          <w:szCs w:val="24"/>
        </w:rPr>
        <w:t xml:space="preserve"> podem ser transformados em tapetes para automóveis, solado de sapato, pisos industriais, pisos de quadras esportivas, borrachas de vedação. O pó gerado na recauchutagem e seus restos moídos podem ser usados na composição de asfalto de maior elasticidade e durabilidade.</w:t>
      </w:r>
    </w:p>
    <w:p w:rsidR="00A84E4A" w:rsidRPr="003001F9" w:rsidRDefault="00A84E4A" w:rsidP="0075343C">
      <w:pPr>
        <w:spacing w:after="0" w:line="360" w:lineRule="auto"/>
        <w:ind w:firstLine="720"/>
        <w:jc w:val="both"/>
        <w:rPr>
          <w:rFonts w:ascii="Arial" w:eastAsiaTheme="minorHAnsi" w:hAnsi="Arial" w:cs="Arial"/>
          <w:color w:val="000000"/>
          <w:sz w:val="24"/>
          <w:szCs w:val="24"/>
        </w:rPr>
      </w:pPr>
      <w:r w:rsidRPr="003001F9">
        <w:rPr>
          <w:rFonts w:ascii="Arial" w:hAnsi="Arial" w:cs="Arial"/>
          <w:sz w:val="24"/>
          <w:szCs w:val="24"/>
        </w:rPr>
        <w:t>A utilização dos pneus inservíveis como combustível alternativo em fornos de cimento, também cham</w:t>
      </w:r>
      <w:r w:rsidR="00284FB1" w:rsidRPr="003001F9">
        <w:rPr>
          <w:rFonts w:ascii="Arial" w:hAnsi="Arial" w:cs="Arial"/>
          <w:sz w:val="24"/>
          <w:szCs w:val="24"/>
        </w:rPr>
        <w:t>a</w:t>
      </w:r>
      <w:r w:rsidRPr="003001F9">
        <w:rPr>
          <w:rFonts w:ascii="Arial" w:hAnsi="Arial" w:cs="Arial"/>
          <w:sz w:val="24"/>
          <w:szCs w:val="24"/>
        </w:rPr>
        <w:t xml:space="preserve">do de coprocessamento, tem sido a alternativa de destinação mais buscada no Brasil e em outros países. O coprocessamento </w:t>
      </w:r>
      <w:r w:rsidRPr="003001F9">
        <w:rPr>
          <w:rFonts w:ascii="Arial" w:eastAsiaTheme="minorHAnsi" w:hAnsi="Arial" w:cs="Arial"/>
          <w:color w:val="000000"/>
          <w:sz w:val="24"/>
          <w:szCs w:val="24"/>
        </w:rPr>
        <w:t>proporciona o aproveitamento térmico e a valorização energética deste resíduo, o que reduz o uso de combustíveis fósseis não-renováveis</w:t>
      </w:r>
      <w:r w:rsidR="00702BBA" w:rsidRPr="003001F9">
        <w:rPr>
          <w:rFonts w:ascii="Arial" w:eastAsiaTheme="minorHAnsi" w:hAnsi="Arial" w:cs="Arial"/>
          <w:color w:val="000000"/>
          <w:sz w:val="24"/>
          <w:szCs w:val="24"/>
        </w:rPr>
        <w:t>. A</w:t>
      </w:r>
      <w:r w:rsidRPr="003001F9">
        <w:rPr>
          <w:rFonts w:ascii="Arial" w:eastAsiaTheme="minorHAnsi" w:hAnsi="Arial" w:cs="Arial"/>
          <w:color w:val="000000"/>
          <w:sz w:val="24"/>
          <w:szCs w:val="24"/>
        </w:rPr>
        <w:t xml:space="preserve">lém disso, o aço contido nos pneus e as cinzas resultantes da queima podem ser incorporados ao cimento. Porém, alguns fatores </w:t>
      </w:r>
      <w:r w:rsidR="003B28B6" w:rsidRPr="003001F9">
        <w:rPr>
          <w:rFonts w:ascii="Arial" w:eastAsiaTheme="minorHAnsi" w:hAnsi="Arial" w:cs="Arial"/>
          <w:color w:val="000000"/>
          <w:sz w:val="24"/>
          <w:szCs w:val="24"/>
        </w:rPr>
        <w:t xml:space="preserve">legais e </w:t>
      </w:r>
      <w:r w:rsidRPr="003001F9">
        <w:rPr>
          <w:rFonts w:ascii="Arial" w:eastAsiaTheme="minorHAnsi" w:hAnsi="Arial" w:cs="Arial"/>
          <w:color w:val="000000"/>
          <w:sz w:val="24"/>
          <w:szCs w:val="24"/>
        </w:rPr>
        <w:t>ambientais devem ser observados neste processo</w:t>
      </w:r>
      <w:r w:rsidR="003B28B6" w:rsidRPr="003001F9">
        <w:rPr>
          <w:rFonts w:ascii="Arial" w:eastAsiaTheme="minorHAnsi" w:hAnsi="Arial" w:cs="Arial"/>
          <w:color w:val="000000"/>
          <w:sz w:val="24"/>
          <w:szCs w:val="24"/>
        </w:rPr>
        <w:t xml:space="preserve">, como a </w:t>
      </w:r>
      <w:r w:rsidR="003B28B6" w:rsidRPr="003001F9">
        <w:rPr>
          <w:rFonts w:ascii="Arial" w:hAnsi="Arial" w:cs="Arial"/>
          <w:sz w:val="24"/>
          <w:szCs w:val="24"/>
        </w:rPr>
        <w:t>geração de gases nocivos como monóxido de carbono (CO), óxidos de enxofre (SO</w:t>
      </w:r>
      <w:r w:rsidR="003B28B6" w:rsidRPr="003001F9">
        <w:rPr>
          <w:rFonts w:ascii="Arial" w:hAnsi="Arial" w:cs="Arial"/>
          <w:sz w:val="24"/>
          <w:szCs w:val="24"/>
          <w:vertAlign w:val="subscript"/>
        </w:rPr>
        <w:t>x</w:t>
      </w:r>
      <w:r w:rsidR="003B28B6" w:rsidRPr="003001F9">
        <w:rPr>
          <w:rFonts w:ascii="Arial" w:hAnsi="Arial" w:cs="Arial"/>
          <w:sz w:val="24"/>
          <w:szCs w:val="24"/>
        </w:rPr>
        <w:t>), óxidos de nitrogênio (NO</w:t>
      </w:r>
      <w:r w:rsidR="003B28B6" w:rsidRPr="003001F9">
        <w:rPr>
          <w:rFonts w:ascii="Arial" w:hAnsi="Arial" w:cs="Arial"/>
          <w:sz w:val="24"/>
          <w:szCs w:val="24"/>
          <w:vertAlign w:val="subscript"/>
        </w:rPr>
        <w:t>x</w:t>
      </w:r>
      <w:r w:rsidR="003B28B6" w:rsidRPr="003001F9">
        <w:rPr>
          <w:rFonts w:ascii="Arial" w:hAnsi="Arial" w:cs="Arial"/>
          <w:sz w:val="24"/>
          <w:szCs w:val="24"/>
        </w:rPr>
        <w:t>), além de dioxinas e furanos</w:t>
      </w:r>
      <w:r w:rsidRPr="003001F9">
        <w:rPr>
          <w:rFonts w:ascii="Arial" w:eastAsiaTheme="minorHAnsi" w:hAnsi="Arial" w:cs="Arial"/>
          <w:color w:val="000000"/>
          <w:sz w:val="24"/>
          <w:szCs w:val="24"/>
        </w:rPr>
        <w:t>.</w:t>
      </w:r>
    </w:p>
    <w:p w:rsidR="003B28B6" w:rsidRPr="003001F9" w:rsidRDefault="003B28B6"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Há ainda a busca por métodos mais “verdes” de produção dos pneus, com o desenvolvimento de alternativas sustentáveis a fim de prolongar a sua vida útil, levando a uma menor geração de pneus inservíveis, por meio de adição de sílica e silano à composíção.</w:t>
      </w:r>
    </w:p>
    <w:p w:rsidR="003B28B6" w:rsidRDefault="003B28B6" w:rsidP="0075343C">
      <w:pPr>
        <w:spacing w:after="0" w:line="360" w:lineRule="auto"/>
        <w:ind w:firstLine="720"/>
        <w:jc w:val="both"/>
        <w:rPr>
          <w:rFonts w:ascii="Arial" w:eastAsia="Arial" w:hAnsi="Arial" w:cs="Arial"/>
          <w:sz w:val="24"/>
          <w:szCs w:val="24"/>
        </w:rPr>
      </w:pPr>
      <w:r w:rsidRPr="003001F9">
        <w:rPr>
          <w:rFonts w:ascii="Arial" w:hAnsi="Arial" w:cs="Arial"/>
          <w:sz w:val="24"/>
          <w:szCs w:val="24"/>
        </w:rPr>
        <w:t xml:space="preserve">Com este trabalho, </w:t>
      </w:r>
      <w:r w:rsidR="003248B2" w:rsidRPr="003001F9">
        <w:rPr>
          <w:rFonts w:ascii="Arial" w:hAnsi="Arial" w:cs="Arial"/>
          <w:sz w:val="24"/>
          <w:szCs w:val="24"/>
        </w:rPr>
        <w:t>objetiva</w:t>
      </w:r>
      <w:r w:rsidRPr="003001F9">
        <w:rPr>
          <w:rFonts w:ascii="Arial" w:hAnsi="Arial" w:cs="Arial"/>
          <w:sz w:val="24"/>
          <w:szCs w:val="24"/>
        </w:rPr>
        <w:t>-se identificar as normas para li</w:t>
      </w:r>
      <w:r w:rsidR="00DA7442" w:rsidRPr="003001F9">
        <w:rPr>
          <w:rFonts w:ascii="Arial" w:hAnsi="Arial" w:cs="Arial"/>
          <w:sz w:val="24"/>
          <w:szCs w:val="24"/>
        </w:rPr>
        <w:t>cenciamento da utilização ou co</w:t>
      </w:r>
      <w:r w:rsidRPr="003001F9">
        <w:rPr>
          <w:rFonts w:ascii="Arial" w:hAnsi="Arial" w:cs="Arial"/>
          <w:sz w:val="24"/>
          <w:szCs w:val="24"/>
        </w:rPr>
        <w:t>processamento de resíduos industriais, especificamente o pneu inservível, e os padrões estabelecidos por lei para emissões de dioxinas e furanos no Brasil e no mundo. Busc</w:t>
      </w:r>
      <w:r w:rsidR="003248B2" w:rsidRPr="003001F9">
        <w:rPr>
          <w:rFonts w:ascii="Arial" w:hAnsi="Arial" w:cs="Arial"/>
          <w:sz w:val="24"/>
          <w:szCs w:val="24"/>
        </w:rPr>
        <w:t>a</w:t>
      </w:r>
      <w:r w:rsidRPr="003001F9">
        <w:rPr>
          <w:rFonts w:ascii="Arial" w:hAnsi="Arial" w:cs="Arial"/>
          <w:sz w:val="24"/>
          <w:szCs w:val="24"/>
        </w:rPr>
        <w:t>-se também identificar, por meio de revisão da literatura, se</w:t>
      </w:r>
      <w:r w:rsidR="00702BBA" w:rsidRPr="003001F9">
        <w:rPr>
          <w:rFonts w:ascii="Arial" w:hAnsi="Arial" w:cs="Arial"/>
          <w:sz w:val="24"/>
          <w:szCs w:val="24"/>
        </w:rPr>
        <w:t>,</w:t>
      </w:r>
      <w:r w:rsidRPr="003001F9">
        <w:rPr>
          <w:rFonts w:ascii="Arial" w:hAnsi="Arial" w:cs="Arial"/>
          <w:sz w:val="24"/>
          <w:szCs w:val="24"/>
        </w:rPr>
        <w:t xml:space="preserve"> apesar de diminuir a geração de pneus inservíveis, o aumento da vida útil do pneu </w:t>
      </w:r>
      <w:r w:rsidRPr="003001F9">
        <w:rPr>
          <w:rFonts w:ascii="Arial" w:hAnsi="Arial" w:cs="Arial"/>
          <w:sz w:val="24"/>
          <w:szCs w:val="24"/>
        </w:rPr>
        <w:lastRenderedPageBreak/>
        <w:t>poderia causar impactos em outras fases do seu ciclo de vida, inclusive</w:t>
      </w:r>
      <w:r w:rsidR="00702BBA" w:rsidRPr="003001F9">
        <w:rPr>
          <w:rFonts w:ascii="Arial" w:hAnsi="Arial" w:cs="Arial"/>
          <w:sz w:val="24"/>
          <w:szCs w:val="24"/>
        </w:rPr>
        <w:t>,</w:t>
      </w:r>
      <w:r w:rsidRPr="003001F9">
        <w:rPr>
          <w:rFonts w:ascii="Arial" w:hAnsi="Arial" w:cs="Arial"/>
          <w:sz w:val="24"/>
          <w:szCs w:val="24"/>
        </w:rPr>
        <w:t xml:space="preserve"> na sua utilização como combustível alternativo.</w:t>
      </w:r>
      <w:r w:rsidRPr="003001F9">
        <w:rPr>
          <w:rFonts w:ascii="Arial" w:eastAsia="Arial" w:hAnsi="Arial" w:cs="Arial"/>
          <w:sz w:val="24"/>
          <w:szCs w:val="24"/>
        </w:rPr>
        <w:t xml:space="preserve"> </w:t>
      </w:r>
    </w:p>
    <w:p w:rsidR="00391DE3" w:rsidRDefault="00391DE3" w:rsidP="0075343C">
      <w:pPr>
        <w:spacing w:after="0" w:line="360" w:lineRule="auto"/>
        <w:ind w:firstLine="720"/>
        <w:jc w:val="both"/>
        <w:rPr>
          <w:rFonts w:ascii="Arial" w:eastAsia="Arial" w:hAnsi="Arial" w:cs="Arial"/>
          <w:sz w:val="24"/>
          <w:szCs w:val="24"/>
        </w:rPr>
      </w:pPr>
    </w:p>
    <w:p w:rsidR="00391DE3" w:rsidRPr="003001F9" w:rsidRDefault="00391DE3" w:rsidP="0075343C">
      <w:pPr>
        <w:spacing w:after="0" w:line="360" w:lineRule="auto"/>
        <w:ind w:firstLine="720"/>
        <w:jc w:val="both"/>
        <w:rPr>
          <w:rFonts w:ascii="Arial" w:eastAsiaTheme="minorHAnsi" w:hAnsi="Arial" w:cs="Arial"/>
          <w:color w:val="000000"/>
          <w:sz w:val="24"/>
          <w:szCs w:val="24"/>
        </w:rPr>
      </w:pPr>
    </w:p>
    <w:p w:rsidR="00281B7B" w:rsidRPr="003001F9" w:rsidRDefault="00281B7B" w:rsidP="0075343C">
      <w:pPr>
        <w:spacing w:after="0" w:line="360" w:lineRule="auto"/>
        <w:rPr>
          <w:rFonts w:ascii="Arial" w:hAnsi="Arial" w:cs="Arial"/>
          <w:b/>
          <w:sz w:val="24"/>
          <w:szCs w:val="24"/>
        </w:rPr>
      </w:pPr>
      <w:r w:rsidRPr="003001F9">
        <w:rPr>
          <w:rFonts w:ascii="Arial" w:hAnsi="Arial" w:cs="Arial"/>
          <w:b/>
          <w:sz w:val="24"/>
          <w:szCs w:val="24"/>
        </w:rPr>
        <w:t>2</w:t>
      </w:r>
      <w:r w:rsidR="003001F9">
        <w:rPr>
          <w:rFonts w:ascii="Arial" w:hAnsi="Arial" w:cs="Arial"/>
          <w:b/>
          <w:sz w:val="24"/>
          <w:szCs w:val="24"/>
        </w:rPr>
        <w:t>.</w:t>
      </w:r>
      <w:r w:rsidRPr="003001F9">
        <w:rPr>
          <w:rFonts w:ascii="Arial" w:hAnsi="Arial" w:cs="Arial"/>
          <w:b/>
          <w:sz w:val="24"/>
          <w:szCs w:val="24"/>
        </w:rPr>
        <w:t xml:space="preserve"> MÉTODO</w:t>
      </w:r>
    </w:p>
    <w:p w:rsidR="002565C6" w:rsidRPr="003001F9" w:rsidRDefault="002565C6" w:rsidP="0075343C">
      <w:pPr>
        <w:spacing w:after="0" w:line="360" w:lineRule="auto"/>
        <w:rPr>
          <w:rFonts w:ascii="Arial" w:hAnsi="Arial" w:cs="Arial"/>
          <w:sz w:val="24"/>
          <w:szCs w:val="24"/>
        </w:rPr>
      </w:pPr>
    </w:p>
    <w:p w:rsidR="002565C6" w:rsidRDefault="00C96605" w:rsidP="000C5BD7">
      <w:pPr>
        <w:spacing w:after="0" w:line="360" w:lineRule="auto"/>
        <w:ind w:firstLine="720"/>
        <w:jc w:val="both"/>
        <w:rPr>
          <w:rFonts w:ascii="Arial" w:hAnsi="Arial" w:cs="Arial"/>
          <w:sz w:val="24"/>
          <w:szCs w:val="24"/>
        </w:rPr>
      </w:pPr>
      <w:r w:rsidRPr="003001F9">
        <w:rPr>
          <w:rFonts w:ascii="Arial" w:hAnsi="Arial" w:cs="Arial"/>
          <w:sz w:val="24"/>
          <w:szCs w:val="24"/>
        </w:rPr>
        <w:t>A metodologia utilizada neste trabalho foi a revisão da literatura</w:t>
      </w:r>
      <w:r w:rsidR="000C5BD7" w:rsidRPr="003001F9">
        <w:rPr>
          <w:rFonts w:ascii="Arial" w:hAnsi="Arial" w:cs="Arial"/>
          <w:sz w:val="24"/>
          <w:szCs w:val="24"/>
        </w:rPr>
        <w:t xml:space="preserve"> e a busca de dados secundários, por meio de</w:t>
      </w:r>
      <w:r w:rsidRPr="003001F9">
        <w:rPr>
          <w:rFonts w:ascii="Arial" w:hAnsi="Arial" w:cs="Arial"/>
          <w:sz w:val="24"/>
          <w:szCs w:val="24"/>
        </w:rPr>
        <w:t xml:space="preserve"> consulta </w:t>
      </w:r>
      <w:r w:rsidR="000C5BD7" w:rsidRPr="003001F9">
        <w:rPr>
          <w:rFonts w:ascii="Arial" w:hAnsi="Arial" w:cs="Arial"/>
          <w:sz w:val="24"/>
          <w:szCs w:val="24"/>
        </w:rPr>
        <w:t>a</w:t>
      </w:r>
      <w:r w:rsidRPr="003001F9">
        <w:rPr>
          <w:rFonts w:ascii="Arial" w:hAnsi="Arial" w:cs="Arial"/>
          <w:sz w:val="24"/>
          <w:szCs w:val="24"/>
        </w:rPr>
        <w:t xml:space="preserve"> livros, </w:t>
      </w:r>
      <w:r w:rsidR="000C5BD7" w:rsidRPr="003001F9">
        <w:rPr>
          <w:rFonts w:ascii="Arial" w:hAnsi="Arial" w:cs="Arial"/>
          <w:sz w:val="24"/>
          <w:szCs w:val="24"/>
        </w:rPr>
        <w:t>artigos e outras fontes de caráter científico já publicadas.</w:t>
      </w:r>
    </w:p>
    <w:p w:rsidR="003001F9" w:rsidRPr="003001F9" w:rsidRDefault="003001F9" w:rsidP="000C5BD7">
      <w:pPr>
        <w:spacing w:after="0" w:line="360" w:lineRule="auto"/>
        <w:ind w:firstLine="720"/>
        <w:jc w:val="both"/>
        <w:rPr>
          <w:rFonts w:ascii="Arial" w:hAnsi="Arial" w:cs="Arial"/>
          <w:sz w:val="24"/>
          <w:szCs w:val="24"/>
        </w:rPr>
      </w:pPr>
    </w:p>
    <w:p w:rsidR="00281B7B" w:rsidRPr="003001F9" w:rsidRDefault="00281B7B" w:rsidP="0075343C">
      <w:pPr>
        <w:spacing w:after="0" w:line="360" w:lineRule="auto"/>
        <w:rPr>
          <w:rFonts w:ascii="Arial" w:hAnsi="Arial" w:cs="Arial"/>
          <w:sz w:val="24"/>
          <w:szCs w:val="24"/>
        </w:rPr>
      </w:pPr>
    </w:p>
    <w:p w:rsidR="00281B7B" w:rsidRPr="003001F9" w:rsidRDefault="003001F9" w:rsidP="0075343C">
      <w:pPr>
        <w:spacing w:after="0" w:line="360" w:lineRule="auto"/>
        <w:rPr>
          <w:rFonts w:ascii="Arial" w:hAnsi="Arial" w:cs="Arial"/>
          <w:b/>
          <w:sz w:val="24"/>
          <w:szCs w:val="24"/>
        </w:rPr>
      </w:pPr>
      <w:r>
        <w:rPr>
          <w:rFonts w:ascii="Arial" w:hAnsi="Arial" w:cs="Arial"/>
          <w:b/>
          <w:sz w:val="24"/>
          <w:szCs w:val="24"/>
        </w:rPr>
        <w:t>3.</w:t>
      </w:r>
      <w:r w:rsidR="00281B7B" w:rsidRPr="003001F9">
        <w:rPr>
          <w:rFonts w:ascii="Arial" w:hAnsi="Arial" w:cs="Arial"/>
          <w:b/>
          <w:sz w:val="24"/>
          <w:szCs w:val="24"/>
        </w:rPr>
        <w:t xml:space="preserve"> REVISÃO DE LITERATURA</w:t>
      </w:r>
    </w:p>
    <w:p w:rsidR="00281B7B" w:rsidRPr="003001F9" w:rsidRDefault="00281B7B" w:rsidP="0075343C">
      <w:pPr>
        <w:spacing w:after="0" w:line="360" w:lineRule="auto"/>
        <w:rPr>
          <w:rFonts w:ascii="Arial" w:hAnsi="Arial" w:cs="Arial"/>
          <w:sz w:val="24"/>
          <w:szCs w:val="24"/>
        </w:rPr>
      </w:pPr>
    </w:p>
    <w:p w:rsidR="009E7B17" w:rsidRPr="003001F9" w:rsidRDefault="00281B7B" w:rsidP="0075343C">
      <w:pPr>
        <w:spacing w:after="0" w:line="360" w:lineRule="auto"/>
        <w:rPr>
          <w:rFonts w:ascii="Arial" w:eastAsiaTheme="minorHAnsi" w:hAnsi="Arial" w:cs="Arial"/>
          <w:b/>
          <w:color w:val="000000"/>
          <w:sz w:val="24"/>
          <w:szCs w:val="24"/>
        </w:rPr>
      </w:pPr>
      <w:r w:rsidRPr="003001F9">
        <w:rPr>
          <w:rFonts w:ascii="Arial" w:eastAsiaTheme="minorHAnsi" w:hAnsi="Arial" w:cs="Arial"/>
          <w:b/>
          <w:color w:val="000000"/>
          <w:sz w:val="24"/>
          <w:szCs w:val="24"/>
        </w:rPr>
        <w:t>3.1</w:t>
      </w:r>
      <w:r w:rsidR="00D42C0B" w:rsidRPr="003001F9">
        <w:rPr>
          <w:rFonts w:ascii="Arial" w:eastAsiaTheme="minorHAnsi" w:hAnsi="Arial" w:cs="Arial"/>
          <w:b/>
          <w:color w:val="000000"/>
          <w:sz w:val="24"/>
          <w:szCs w:val="24"/>
        </w:rPr>
        <w:t xml:space="preserve"> </w:t>
      </w:r>
      <w:r w:rsidR="003001F9" w:rsidRPr="003001F9">
        <w:rPr>
          <w:rFonts w:ascii="Arial" w:eastAsiaTheme="minorHAnsi" w:hAnsi="Arial" w:cs="Arial"/>
          <w:b/>
          <w:color w:val="000000"/>
          <w:sz w:val="24"/>
          <w:szCs w:val="24"/>
        </w:rPr>
        <w:t>Pneus</w:t>
      </w:r>
    </w:p>
    <w:p w:rsidR="005D5FD1" w:rsidRPr="003001F9" w:rsidRDefault="005D5FD1" w:rsidP="0075343C">
      <w:pPr>
        <w:spacing w:after="0" w:line="360" w:lineRule="auto"/>
        <w:rPr>
          <w:rFonts w:ascii="Arial" w:eastAsiaTheme="minorHAnsi" w:hAnsi="Arial" w:cs="Arial"/>
          <w:color w:val="000000"/>
          <w:sz w:val="24"/>
          <w:szCs w:val="24"/>
        </w:rPr>
      </w:pPr>
    </w:p>
    <w:p w:rsidR="00FA4750" w:rsidRPr="003001F9" w:rsidRDefault="00FA4750" w:rsidP="0075343C">
      <w:pPr>
        <w:pStyle w:val="Default"/>
        <w:spacing w:line="360" w:lineRule="auto"/>
        <w:ind w:firstLine="720"/>
        <w:jc w:val="both"/>
        <w:rPr>
          <w:lang w:val="pt-BR"/>
        </w:rPr>
      </w:pPr>
      <w:r w:rsidRPr="003001F9">
        <w:rPr>
          <w:lang w:val="pt-BR"/>
        </w:rPr>
        <w:t xml:space="preserve">O pneu é o produto da combinação de matérias-primas e processos </w:t>
      </w:r>
      <w:r w:rsidR="00B936E3" w:rsidRPr="003001F9">
        <w:rPr>
          <w:lang w:val="pt-BR"/>
        </w:rPr>
        <w:t xml:space="preserve">e </w:t>
      </w:r>
      <w:r w:rsidRPr="003001F9">
        <w:rPr>
          <w:lang w:val="pt-BR"/>
        </w:rPr>
        <w:t>o</w:t>
      </w:r>
      <w:r w:rsidR="00B936E3" w:rsidRPr="003001F9">
        <w:rPr>
          <w:lang w:val="pt-BR"/>
        </w:rPr>
        <w:t xml:space="preserve"> elemento de</w:t>
      </w:r>
      <w:r w:rsidRPr="003001F9">
        <w:rPr>
          <w:lang w:val="pt-BR"/>
        </w:rPr>
        <w:t xml:space="preserve"> contato entre o veículo e </w:t>
      </w:r>
      <w:r w:rsidR="00256D78" w:rsidRPr="003001F9">
        <w:rPr>
          <w:lang w:val="pt-BR"/>
        </w:rPr>
        <w:t>a via sobre a qual este trafega.</w:t>
      </w:r>
      <w:r w:rsidRPr="003001F9">
        <w:rPr>
          <w:lang w:val="pt-BR"/>
        </w:rPr>
        <w:t xml:space="preserve"> </w:t>
      </w:r>
      <w:r w:rsidR="00256D78" w:rsidRPr="003001F9">
        <w:rPr>
          <w:lang w:val="pt-BR"/>
        </w:rPr>
        <w:t>A</w:t>
      </w:r>
      <w:r w:rsidRPr="003001F9">
        <w:rPr>
          <w:lang w:val="pt-BR"/>
        </w:rPr>
        <w:t xml:space="preserve"> primeira iniciativa de definição de pneus </w:t>
      </w:r>
      <w:r w:rsidR="00256D78" w:rsidRPr="003001F9">
        <w:rPr>
          <w:lang w:val="pt-BR"/>
        </w:rPr>
        <w:t>por uma legislação foi estabelecida pel</w:t>
      </w:r>
      <w:r w:rsidRPr="003001F9">
        <w:rPr>
          <w:lang w:val="pt-BR"/>
        </w:rPr>
        <w:t>a Resolução</w:t>
      </w:r>
      <w:r w:rsidR="00D42C0B" w:rsidRPr="003001F9">
        <w:rPr>
          <w:lang w:val="pt-BR"/>
        </w:rPr>
        <w:t xml:space="preserve"> do Conselho Nacional de Meio Ambiente</w:t>
      </w:r>
      <w:r w:rsidRPr="003001F9">
        <w:rPr>
          <w:lang w:val="pt-BR"/>
        </w:rPr>
        <w:t xml:space="preserve"> </w:t>
      </w:r>
      <w:r w:rsidR="00D42C0B" w:rsidRPr="003001F9">
        <w:rPr>
          <w:lang w:val="pt-BR"/>
        </w:rPr>
        <w:t>(</w:t>
      </w:r>
      <w:r w:rsidRPr="003001F9">
        <w:rPr>
          <w:lang w:val="pt-BR"/>
        </w:rPr>
        <w:t>CONAMA</w:t>
      </w:r>
      <w:r w:rsidR="00D42C0B" w:rsidRPr="003001F9">
        <w:rPr>
          <w:lang w:val="pt-BR"/>
        </w:rPr>
        <w:t>)</w:t>
      </w:r>
      <w:r w:rsidRPr="003001F9">
        <w:rPr>
          <w:lang w:val="pt-BR"/>
        </w:rPr>
        <w:t xml:space="preserve"> nº </w:t>
      </w:r>
      <w:r w:rsidR="00256D78" w:rsidRPr="003001F9">
        <w:rPr>
          <w:lang w:val="pt-BR"/>
        </w:rPr>
        <w:t>258</w:t>
      </w:r>
      <w:r w:rsidRPr="003001F9">
        <w:rPr>
          <w:lang w:val="pt-BR"/>
        </w:rPr>
        <w:t>/</w:t>
      </w:r>
      <w:r w:rsidR="00256D78" w:rsidRPr="003001F9">
        <w:rPr>
          <w:lang w:val="pt-BR"/>
        </w:rPr>
        <w:t>99 que considerava:</w:t>
      </w:r>
    </w:p>
    <w:p w:rsidR="00256D78" w:rsidRPr="003001F9" w:rsidRDefault="00256D78" w:rsidP="0075343C">
      <w:pPr>
        <w:pStyle w:val="Default"/>
        <w:numPr>
          <w:ilvl w:val="0"/>
          <w:numId w:val="1"/>
        </w:numPr>
        <w:spacing w:line="360" w:lineRule="auto"/>
        <w:ind w:left="990" w:hanging="270"/>
        <w:jc w:val="both"/>
        <w:rPr>
          <w:lang w:val="pt-BR"/>
        </w:rPr>
      </w:pPr>
      <w:r w:rsidRPr="003001F9">
        <w:rPr>
          <w:lang w:val="pt-BR"/>
        </w:rPr>
        <w:t>pneu ou pneumático: todo artefato inflável, constituído basicamente por borracha e materiais de reforço utilizados para rodagem em veíc</w:t>
      </w:r>
      <w:r w:rsidR="00346E3F" w:rsidRPr="003001F9">
        <w:rPr>
          <w:lang w:val="pt-BR"/>
        </w:rPr>
        <w:t>ulos automotores e bicicletas. Esta definição foi atribuída em nova redação pela Resolução n° 301/02;</w:t>
      </w:r>
    </w:p>
    <w:p w:rsidR="00256D78" w:rsidRPr="003001F9" w:rsidRDefault="00256D78" w:rsidP="0075343C">
      <w:pPr>
        <w:pStyle w:val="Default"/>
        <w:numPr>
          <w:ilvl w:val="0"/>
          <w:numId w:val="1"/>
        </w:numPr>
        <w:spacing w:line="360" w:lineRule="auto"/>
        <w:ind w:left="990" w:hanging="270"/>
        <w:jc w:val="both"/>
        <w:rPr>
          <w:lang w:val="pt-BR"/>
        </w:rPr>
      </w:pPr>
      <w:r w:rsidRPr="003001F9">
        <w:rPr>
          <w:lang w:val="pt-BR"/>
        </w:rPr>
        <w:t>pneu ou pneumático novo: aquele que nunca foi utilizado para rodagem sob qualquer forma;</w:t>
      </w:r>
    </w:p>
    <w:p w:rsidR="00256D78" w:rsidRPr="003001F9" w:rsidRDefault="00256D78" w:rsidP="0075343C">
      <w:pPr>
        <w:pStyle w:val="Default"/>
        <w:numPr>
          <w:ilvl w:val="0"/>
          <w:numId w:val="1"/>
        </w:numPr>
        <w:spacing w:line="360" w:lineRule="auto"/>
        <w:ind w:left="990" w:hanging="270"/>
        <w:jc w:val="both"/>
        <w:rPr>
          <w:lang w:val="pt-BR"/>
        </w:rPr>
      </w:pPr>
      <w:r w:rsidRPr="003001F9">
        <w:rPr>
          <w:lang w:val="pt-BR"/>
        </w:rPr>
        <w:t>pneu ou pneumático reformado: todo pneumático que foi submetido a algum tipo de processo industrial com o fim específico de aumentar sua vida útil de rodagem em meios de transporte, tais como recapagem, recauchutagem ou remoldagem;</w:t>
      </w:r>
    </w:p>
    <w:p w:rsidR="00256D78" w:rsidRPr="003001F9" w:rsidRDefault="00256D78" w:rsidP="0075343C">
      <w:pPr>
        <w:pStyle w:val="Default"/>
        <w:numPr>
          <w:ilvl w:val="0"/>
          <w:numId w:val="1"/>
        </w:numPr>
        <w:spacing w:line="360" w:lineRule="auto"/>
        <w:ind w:left="990" w:hanging="270"/>
        <w:jc w:val="both"/>
        <w:rPr>
          <w:lang w:val="pt-BR"/>
        </w:rPr>
      </w:pPr>
      <w:r w:rsidRPr="003001F9">
        <w:rPr>
          <w:lang w:val="pt-BR"/>
        </w:rPr>
        <w:t>pneu ou pneumático inservível: aquele que não mais se presta a processo de reforma que permita condição de rodagem adicional.</w:t>
      </w:r>
    </w:p>
    <w:p w:rsidR="009E79F8" w:rsidRPr="003001F9" w:rsidRDefault="009E79F8" w:rsidP="0075343C">
      <w:pPr>
        <w:pStyle w:val="Default"/>
        <w:spacing w:line="360" w:lineRule="auto"/>
        <w:ind w:firstLine="720"/>
        <w:jc w:val="both"/>
        <w:rPr>
          <w:lang w:val="pt-BR"/>
        </w:rPr>
      </w:pPr>
      <w:r w:rsidRPr="003001F9">
        <w:rPr>
          <w:lang w:val="pt-BR"/>
        </w:rPr>
        <w:lastRenderedPageBreak/>
        <w:t xml:space="preserve">Os principais polímeros utilizados no processo de fabrico dos pneus são a borracha natural, derivada da seiva das árvores </w:t>
      </w:r>
      <w:r w:rsidRPr="003001F9">
        <w:rPr>
          <w:i/>
          <w:lang w:val="pt-BR"/>
        </w:rPr>
        <w:t>Hevea brasiliensis</w:t>
      </w:r>
      <w:r w:rsidRPr="003001F9">
        <w:rPr>
          <w:lang w:val="pt-BR"/>
        </w:rPr>
        <w:t xml:space="preserve">, e a borracha sintética, derivada do petróleo. A elas são adicionados químicos como negro de fumo, sílica, enxofre, além de susbstâncias aceleradoras, plastificantes, antioxidantes e antiozonantes, para conferir suas propriedades específicas e bastante variáveis. </w:t>
      </w:r>
      <w:r w:rsidR="00A32E7D" w:rsidRPr="003001F9">
        <w:rPr>
          <w:lang w:val="pt-BR"/>
        </w:rPr>
        <w:t xml:space="preserve">Além da matéria-prima polimérica, os pneus são compostos por tecido de náilon e aço. </w:t>
      </w:r>
      <w:r w:rsidRPr="003001F9">
        <w:rPr>
          <w:lang w:val="pt-BR"/>
        </w:rPr>
        <w:t>A composição dos pneus varia com o fabricante, com sua aplica</w:t>
      </w:r>
      <w:r w:rsidR="00A32E7D" w:rsidRPr="003001F9">
        <w:rPr>
          <w:lang w:val="pt-BR"/>
        </w:rPr>
        <w:t>ção e exigências de performance (ANIP, 2016).</w:t>
      </w:r>
    </w:p>
    <w:p w:rsidR="009E79F8" w:rsidRPr="003001F9" w:rsidRDefault="009E79F8" w:rsidP="0075343C">
      <w:pPr>
        <w:pStyle w:val="Default"/>
        <w:spacing w:line="360" w:lineRule="auto"/>
        <w:ind w:firstLine="720"/>
        <w:jc w:val="both"/>
        <w:rPr>
          <w:lang w:val="pt-BR"/>
        </w:rPr>
      </w:pPr>
      <w:r w:rsidRPr="003001F9">
        <w:rPr>
          <w:lang w:val="pt-BR"/>
        </w:rPr>
        <w:t>O negro de fumo é um dos aditivos principais dos pneus, ao qual é atribuída a função de aumento da resistência do borracha. Trata-se de um pó de carvão muito fino, derivado da fuligem recolhida a partir de óleo queimado. Ele que confere a cor escura característica da borracha.</w:t>
      </w:r>
    </w:p>
    <w:p w:rsidR="00164CBE" w:rsidRPr="003001F9" w:rsidRDefault="009E79F8" w:rsidP="0075343C">
      <w:pPr>
        <w:spacing w:after="0" w:line="360" w:lineRule="auto"/>
        <w:ind w:firstLine="720"/>
        <w:jc w:val="both"/>
        <w:rPr>
          <w:rFonts w:ascii="Arial" w:eastAsiaTheme="minorHAnsi" w:hAnsi="Arial" w:cs="Arial"/>
          <w:color w:val="000000"/>
          <w:sz w:val="24"/>
          <w:szCs w:val="24"/>
        </w:rPr>
      </w:pPr>
      <w:r w:rsidRPr="003001F9">
        <w:rPr>
          <w:rFonts w:ascii="Arial" w:hAnsi="Arial" w:cs="Arial"/>
          <w:sz w:val="24"/>
          <w:szCs w:val="24"/>
        </w:rPr>
        <w:t>A adição de enxofre à borracha, processo conhecido como vulcanização, diminui sua viscosidade e aumenta a resistência. Isso ocorre porque os átomos de enxofre criam ligadas “cruzadas” entre as moléculas da borracha, impedindo-as de se movimentar.  Essa adição também  torna a bor</w:t>
      </w:r>
      <w:r w:rsidR="00A32E7D" w:rsidRPr="003001F9">
        <w:rPr>
          <w:rFonts w:ascii="Arial" w:hAnsi="Arial" w:cs="Arial"/>
          <w:sz w:val="24"/>
          <w:szCs w:val="24"/>
        </w:rPr>
        <w:t>racha resisten</w:t>
      </w:r>
      <w:r w:rsidR="00164CBE" w:rsidRPr="003001F9">
        <w:rPr>
          <w:rFonts w:ascii="Arial" w:hAnsi="Arial" w:cs="Arial"/>
          <w:sz w:val="24"/>
          <w:szCs w:val="24"/>
        </w:rPr>
        <w:t>te à temperatura (SOARES, 2015).</w:t>
      </w:r>
      <w:r w:rsidR="00A32E7D" w:rsidRPr="003001F9">
        <w:rPr>
          <w:rFonts w:ascii="Arial" w:hAnsi="Arial" w:cs="Arial"/>
          <w:sz w:val="24"/>
          <w:szCs w:val="24"/>
        </w:rPr>
        <w:t xml:space="preserve"> </w:t>
      </w:r>
      <w:r w:rsidRPr="003001F9">
        <w:rPr>
          <w:rFonts w:ascii="Arial" w:hAnsi="Arial" w:cs="Arial"/>
          <w:sz w:val="24"/>
          <w:szCs w:val="24"/>
        </w:rPr>
        <w:t xml:space="preserve">A vulcanização é um processo quase que irreversível e faz com que um pneu leve em média 600 anos para se degradar se </w:t>
      </w:r>
      <w:r w:rsidR="00164CBE" w:rsidRPr="003001F9">
        <w:rPr>
          <w:rFonts w:ascii="Arial" w:eastAsiaTheme="minorHAnsi" w:hAnsi="Arial" w:cs="Arial"/>
          <w:color w:val="000000"/>
          <w:sz w:val="24"/>
          <w:szCs w:val="24"/>
        </w:rPr>
        <w:t>disposto</w:t>
      </w:r>
      <w:r w:rsidRPr="003001F9">
        <w:rPr>
          <w:rFonts w:ascii="Arial" w:eastAsiaTheme="minorHAnsi" w:hAnsi="Arial" w:cs="Arial"/>
          <w:color w:val="000000"/>
          <w:sz w:val="24"/>
          <w:szCs w:val="24"/>
        </w:rPr>
        <w:t xml:space="preserve"> inadequadamente no meio ambiente</w:t>
      </w:r>
      <w:r w:rsidR="00164CBE" w:rsidRPr="003001F9">
        <w:rPr>
          <w:rFonts w:ascii="Arial" w:eastAsiaTheme="minorHAnsi" w:hAnsi="Arial" w:cs="Arial"/>
          <w:color w:val="000000"/>
          <w:sz w:val="24"/>
          <w:szCs w:val="24"/>
        </w:rPr>
        <w:t>.</w:t>
      </w:r>
    </w:p>
    <w:p w:rsidR="00E17C06" w:rsidRPr="003001F9" w:rsidRDefault="00164CBE"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Segundo dados da Associação Nacional da Indústria de Pneumáticos (ANIP), foram produzidos anualmente, em média, mais de 63 milhões de pneus nos últimos 11 anos no Brasil. Em 2016, somando todas as categorias (carga, passeio, moto, agrícola e outros), a produção foi de 67.870.350 pneus</w:t>
      </w:r>
      <w:r w:rsidR="00D23EE8" w:rsidRPr="003001F9">
        <w:rPr>
          <w:rFonts w:ascii="Arial" w:eastAsiaTheme="minorHAnsi" w:hAnsi="Arial" w:cs="Arial"/>
          <w:color w:val="000000"/>
          <w:sz w:val="24"/>
          <w:szCs w:val="24"/>
        </w:rPr>
        <w:t xml:space="preserve"> (ANIP, 2016)</w:t>
      </w:r>
      <w:r w:rsidRPr="003001F9">
        <w:rPr>
          <w:rFonts w:ascii="Arial" w:eastAsiaTheme="minorHAnsi" w:hAnsi="Arial" w:cs="Arial"/>
          <w:color w:val="000000"/>
          <w:sz w:val="24"/>
          <w:szCs w:val="24"/>
        </w:rPr>
        <w:t>. Ao final de sua vida útil, esses milhares de pneus serão considerados inservíveis, podendo se transformar em um grande passivo ambiental.</w:t>
      </w:r>
    </w:p>
    <w:p w:rsidR="00E17C06" w:rsidRPr="003001F9" w:rsidRDefault="00E17C06"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O resíduo de pneu</w:t>
      </w:r>
      <w:r w:rsidR="00A27F7D" w:rsidRPr="003001F9">
        <w:rPr>
          <w:rFonts w:ascii="Arial" w:eastAsiaTheme="minorHAnsi" w:hAnsi="Arial" w:cs="Arial"/>
          <w:color w:val="000000"/>
          <w:sz w:val="24"/>
          <w:szCs w:val="24"/>
        </w:rPr>
        <w:t>s</w:t>
      </w:r>
      <w:r w:rsidRPr="003001F9">
        <w:rPr>
          <w:rFonts w:ascii="Arial" w:eastAsiaTheme="minorHAnsi" w:hAnsi="Arial" w:cs="Arial"/>
          <w:color w:val="000000"/>
          <w:sz w:val="24"/>
          <w:szCs w:val="24"/>
        </w:rPr>
        <w:t xml:space="preserve"> pode ser classificado, conforme NBR 10004/2004, como </w:t>
      </w:r>
      <w:r w:rsidR="00A27F7D" w:rsidRPr="003001F9">
        <w:rPr>
          <w:rFonts w:ascii="Arial" w:eastAsiaTheme="minorHAnsi" w:hAnsi="Arial" w:cs="Arial"/>
          <w:color w:val="000000"/>
          <w:sz w:val="24"/>
          <w:szCs w:val="24"/>
        </w:rPr>
        <w:t xml:space="preserve">sendo não-perigoso Classe II A – não-inerte, por apresentar teores de metais (zinco e manganês) no extrato solubilizado superiores aos padrões estabelecidos por esta mesma norma (BERTOLLO </w:t>
      </w:r>
      <w:r w:rsidR="00A27F7D" w:rsidRPr="003001F9">
        <w:rPr>
          <w:rFonts w:ascii="Arial" w:eastAsiaTheme="minorHAnsi" w:hAnsi="Arial" w:cs="Arial"/>
          <w:i/>
          <w:color w:val="000000"/>
          <w:sz w:val="24"/>
          <w:szCs w:val="24"/>
        </w:rPr>
        <w:t>et al</w:t>
      </w:r>
      <w:r w:rsidR="006E49C9" w:rsidRPr="003001F9">
        <w:rPr>
          <w:rFonts w:ascii="Arial" w:eastAsiaTheme="minorHAnsi" w:hAnsi="Arial" w:cs="Arial"/>
          <w:i/>
          <w:color w:val="000000"/>
          <w:sz w:val="24"/>
          <w:szCs w:val="24"/>
        </w:rPr>
        <w:t>.</w:t>
      </w:r>
      <w:r w:rsidR="00A27F7D" w:rsidRPr="003001F9">
        <w:rPr>
          <w:rFonts w:ascii="Arial" w:eastAsiaTheme="minorHAnsi" w:hAnsi="Arial" w:cs="Arial"/>
          <w:color w:val="000000"/>
          <w:sz w:val="24"/>
          <w:szCs w:val="24"/>
        </w:rPr>
        <w:t>, 2002)</w:t>
      </w:r>
      <w:r w:rsidR="00A80F11" w:rsidRPr="003001F9">
        <w:rPr>
          <w:rFonts w:ascii="Arial" w:eastAsiaTheme="minorHAnsi" w:hAnsi="Arial" w:cs="Arial"/>
          <w:color w:val="000000"/>
          <w:sz w:val="24"/>
          <w:szCs w:val="24"/>
        </w:rPr>
        <w:t>.</w:t>
      </w:r>
    </w:p>
    <w:p w:rsidR="00D1225F" w:rsidRPr="003001F9" w:rsidRDefault="008A78FA"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Considerando que os pneus inservíveis dispostos inadequadamente constituem passivo ambiental, que resulta em sério risco ao meio ambiente e à saúde pública, c</w:t>
      </w:r>
      <w:r w:rsidR="00D1225F" w:rsidRPr="003001F9">
        <w:rPr>
          <w:rFonts w:ascii="Arial" w:eastAsiaTheme="minorHAnsi" w:hAnsi="Arial" w:cs="Arial"/>
          <w:color w:val="000000"/>
          <w:sz w:val="24"/>
          <w:szCs w:val="24"/>
        </w:rPr>
        <w:t xml:space="preserve">om </w:t>
      </w:r>
      <w:r w:rsidR="00D1225F" w:rsidRPr="003001F9">
        <w:rPr>
          <w:rFonts w:ascii="Arial" w:eastAsiaTheme="minorHAnsi" w:hAnsi="Arial" w:cs="Arial"/>
          <w:color w:val="000000"/>
          <w:sz w:val="24"/>
          <w:szCs w:val="24"/>
        </w:rPr>
        <w:lastRenderedPageBreak/>
        <w:t>a</w:t>
      </w:r>
      <w:r w:rsidR="00CE05E3" w:rsidRPr="003001F9">
        <w:rPr>
          <w:rFonts w:ascii="Arial" w:eastAsiaTheme="minorHAnsi" w:hAnsi="Arial" w:cs="Arial"/>
          <w:color w:val="000000"/>
          <w:sz w:val="24"/>
          <w:szCs w:val="24"/>
        </w:rPr>
        <w:t xml:space="preserve"> </w:t>
      </w:r>
      <w:r w:rsidR="00DC2000" w:rsidRPr="003001F9">
        <w:rPr>
          <w:rFonts w:ascii="Arial" w:eastAsiaTheme="minorHAnsi" w:hAnsi="Arial" w:cs="Arial"/>
          <w:color w:val="000000"/>
          <w:sz w:val="24"/>
          <w:szCs w:val="24"/>
        </w:rPr>
        <w:t>Resolução CONAMA nº 258/99</w:t>
      </w:r>
      <w:r w:rsidR="00D1225F" w:rsidRPr="003001F9">
        <w:rPr>
          <w:rFonts w:ascii="Arial" w:eastAsiaTheme="minorHAnsi" w:hAnsi="Arial" w:cs="Arial"/>
          <w:color w:val="000000"/>
          <w:sz w:val="24"/>
          <w:szCs w:val="24"/>
        </w:rPr>
        <w:t>,</w:t>
      </w:r>
      <w:r w:rsidR="00DC2000" w:rsidRPr="003001F9">
        <w:rPr>
          <w:rFonts w:ascii="Arial" w:eastAsiaTheme="minorHAnsi" w:hAnsi="Arial" w:cs="Arial"/>
          <w:color w:val="000000"/>
          <w:sz w:val="24"/>
          <w:szCs w:val="24"/>
        </w:rPr>
        <w:t xml:space="preserve"> </w:t>
      </w:r>
      <w:r w:rsidR="00D1225F" w:rsidRPr="003001F9">
        <w:rPr>
          <w:rFonts w:ascii="Arial" w:eastAsiaTheme="minorHAnsi" w:hAnsi="Arial" w:cs="Arial"/>
          <w:color w:val="000000"/>
          <w:sz w:val="24"/>
          <w:szCs w:val="24"/>
        </w:rPr>
        <w:t xml:space="preserve">foi </w:t>
      </w:r>
      <w:r w:rsidR="00DC2000" w:rsidRPr="003001F9">
        <w:rPr>
          <w:rFonts w:ascii="Arial" w:eastAsiaTheme="minorHAnsi" w:hAnsi="Arial" w:cs="Arial"/>
          <w:color w:val="000000"/>
          <w:sz w:val="24"/>
          <w:szCs w:val="24"/>
        </w:rPr>
        <w:t>introduzi</w:t>
      </w:r>
      <w:r w:rsidR="00D1225F" w:rsidRPr="003001F9">
        <w:rPr>
          <w:rFonts w:ascii="Arial" w:eastAsiaTheme="minorHAnsi" w:hAnsi="Arial" w:cs="Arial"/>
          <w:color w:val="000000"/>
          <w:sz w:val="24"/>
          <w:szCs w:val="24"/>
        </w:rPr>
        <w:t>do</w:t>
      </w:r>
      <w:r w:rsidR="00DC2000" w:rsidRPr="003001F9">
        <w:rPr>
          <w:rFonts w:ascii="Arial" w:eastAsiaTheme="minorHAnsi" w:hAnsi="Arial" w:cs="Arial"/>
          <w:color w:val="000000"/>
          <w:sz w:val="24"/>
          <w:szCs w:val="24"/>
        </w:rPr>
        <w:t xml:space="preserve"> o princípio da responsabilidade do produtor e do importador pela </w:t>
      </w:r>
      <w:r w:rsidR="00D1225F" w:rsidRPr="003001F9">
        <w:rPr>
          <w:rFonts w:ascii="Arial" w:eastAsiaTheme="minorHAnsi" w:hAnsi="Arial" w:cs="Arial"/>
          <w:color w:val="000000"/>
          <w:sz w:val="24"/>
          <w:szCs w:val="24"/>
        </w:rPr>
        <w:t xml:space="preserve">coleta e </w:t>
      </w:r>
      <w:r w:rsidR="00DC2000" w:rsidRPr="003001F9">
        <w:rPr>
          <w:rFonts w:ascii="Arial" w:eastAsiaTheme="minorHAnsi" w:hAnsi="Arial" w:cs="Arial"/>
          <w:color w:val="000000"/>
          <w:sz w:val="24"/>
          <w:szCs w:val="24"/>
        </w:rPr>
        <w:t xml:space="preserve">destinação final ambientalmente adequada </w:t>
      </w:r>
      <w:r w:rsidR="00D1225F" w:rsidRPr="003001F9">
        <w:rPr>
          <w:rFonts w:ascii="Arial" w:eastAsiaTheme="minorHAnsi" w:hAnsi="Arial" w:cs="Arial"/>
          <w:color w:val="000000"/>
          <w:sz w:val="24"/>
          <w:szCs w:val="24"/>
        </w:rPr>
        <w:t>a</w:t>
      </w:r>
      <w:r w:rsidRPr="003001F9">
        <w:rPr>
          <w:rFonts w:ascii="Arial" w:eastAsiaTheme="minorHAnsi" w:hAnsi="Arial" w:cs="Arial"/>
          <w:color w:val="000000"/>
          <w:sz w:val="24"/>
          <w:szCs w:val="24"/>
        </w:rPr>
        <w:t xml:space="preserve"> esses</w:t>
      </w:r>
      <w:r w:rsidR="00DC2000" w:rsidRPr="003001F9">
        <w:rPr>
          <w:rFonts w:ascii="Arial" w:eastAsiaTheme="minorHAnsi" w:hAnsi="Arial" w:cs="Arial"/>
          <w:color w:val="000000"/>
          <w:sz w:val="24"/>
          <w:szCs w:val="24"/>
        </w:rPr>
        <w:t xml:space="preserve"> pneus.</w:t>
      </w:r>
      <w:r w:rsidR="00D1225F" w:rsidRPr="003001F9">
        <w:rPr>
          <w:rFonts w:ascii="Arial" w:eastAsiaTheme="minorHAnsi" w:hAnsi="Arial" w:cs="Arial"/>
          <w:color w:val="000000"/>
          <w:sz w:val="24"/>
          <w:szCs w:val="24"/>
        </w:rPr>
        <w:t xml:space="preserve"> Essa resolução</w:t>
      </w:r>
      <w:r w:rsidR="00DC2000" w:rsidRPr="003001F9">
        <w:rPr>
          <w:rFonts w:ascii="Arial" w:eastAsiaTheme="minorHAnsi" w:hAnsi="Arial" w:cs="Arial"/>
          <w:color w:val="000000"/>
          <w:sz w:val="24"/>
          <w:szCs w:val="24"/>
        </w:rPr>
        <w:t xml:space="preserve"> estabeleceu</w:t>
      </w:r>
      <w:r w:rsidR="00D1225F" w:rsidRPr="003001F9">
        <w:rPr>
          <w:rFonts w:ascii="Arial" w:eastAsiaTheme="minorHAnsi" w:hAnsi="Arial" w:cs="Arial"/>
          <w:color w:val="000000"/>
          <w:sz w:val="24"/>
          <w:szCs w:val="24"/>
        </w:rPr>
        <w:t>,</w:t>
      </w:r>
      <w:r w:rsidR="00DC2000" w:rsidRPr="003001F9">
        <w:rPr>
          <w:rFonts w:ascii="Arial" w:eastAsiaTheme="minorHAnsi" w:hAnsi="Arial" w:cs="Arial"/>
          <w:color w:val="000000"/>
          <w:sz w:val="24"/>
          <w:szCs w:val="24"/>
        </w:rPr>
        <w:t xml:space="preserve"> ainda</w:t>
      </w:r>
      <w:r w:rsidR="00D1225F" w:rsidRPr="003001F9">
        <w:rPr>
          <w:rFonts w:ascii="Arial" w:eastAsiaTheme="minorHAnsi" w:hAnsi="Arial" w:cs="Arial"/>
          <w:color w:val="000000"/>
          <w:sz w:val="24"/>
          <w:szCs w:val="24"/>
        </w:rPr>
        <w:t>,</w:t>
      </w:r>
      <w:r w:rsidR="00DC2000" w:rsidRPr="003001F9">
        <w:rPr>
          <w:rFonts w:ascii="Arial" w:eastAsiaTheme="minorHAnsi" w:hAnsi="Arial" w:cs="Arial"/>
          <w:color w:val="000000"/>
          <w:sz w:val="24"/>
          <w:szCs w:val="24"/>
        </w:rPr>
        <w:t xml:space="preserve"> os prazos e quantidade </w:t>
      </w:r>
      <w:r w:rsidR="00D1225F" w:rsidRPr="003001F9">
        <w:rPr>
          <w:rFonts w:ascii="Arial" w:eastAsiaTheme="minorHAnsi" w:hAnsi="Arial" w:cs="Arial"/>
          <w:color w:val="000000"/>
          <w:sz w:val="24"/>
          <w:szCs w:val="24"/>
        </w:rPr>
        <w:t>a serem atendidos</w:t>
      </w:r>
      <w:r w:rsidR="002B444D" w:rsidRPr="003001F9">
        <w:rPr>
          <w:rFonts w:ascii="Arial" w:eastAsiaTheme="minorHAnsi" w:hAnsi="Arial" w:cs="Arial"/>
          <w:color w:val="000000"/>
          <w:sz w:val="24"/>
          <w:szCs w:val="24"/>
        </w:rPr>
        <w:t xml:space="preserve"> (BRASIL, 1999</w:t>
      </w:r>
      <w:r w:rsidR="006971AD" w:rsidRPr="003001F9">
        <w:rPr>
          <w:rFonts w:ascii="Arial" w:eastAsiaTheme="minorHAnsi" w:hAnsi="Arial" w:cs="Arial"/>
          <w:color w:val="000000"/>
          <w:sz w:val="24"/>
          <w:szCs w:val="24"/>
        </w:rPr>
        <w:t>a</w:t>
      </w:r>
      <w:r w:rsidR="002B444D" w:rsidRPr="003001F9">
        <w:rPr>
          <w:rFonts w:ascii="Arial" w:eastAsiaTheme="minorHAnsi" w:hAnsi="Arial" w:cs="Arial"/>
          <w:color w:val="000000"/>
          <w:sz w:val="24"/>
          <w:szCs w:val="24"/>
        </w:rPr>
        <w:t>).</w:t>
      </w:r>
    </w:p>
    <w:p w:rsidR="00DD04F0" w:rsidRPr="003001F9" w:rsidRDefault="00D1225F"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 xml:space="preserve">A partir de 1º de janeiro de 2002, para cada quatro pneus produzidos ou importados (novos ou reformados), as empresas fabricantes e as importadoras deveriam dar destinação final a um pneu inservível. A partir de 1º janeiro de 2003, a relação </w:t>
      </w:r>
      <w:r w:rsidR="00F43933" w:rsidRPr="003001F9">
        <w:rPr>
          <w:rFonts w:ascii="Arial" w:eastAsiaTheme="minorHAnsi" w:hAnsi="Arial" w:cs="Arial"/>
          <w:color w:val="000000"/>
          <w:sz w:val="24"/>
          <w:szCs w:val="24"/>
        </w:rPr>
        <w:t>passou</w:t>
      </w:r>
      <w:r w:rsidRPr="003001F9">
        <w:rPr>
          <w:rFonts w:ascii="Arial" w:eastAsiaTheme="minorHAnsi" w:hAnsi="Arial" w:cs="Arial"/>
          <w:color w:val="000000"/>
          <w:sz w:val="24"/>
          <w:szCs w:val="24"/>
        </w:rPr>
        <w:t xml:space="preserve"> a ser de dois pneus produzidos ou importados (novos ou reformados) para um pneu inservível </w:t>
      </w:r>
      <w:r w:rsidR="00F43933" w:rsidRPr="003001F9">
        <w:rPr>
          <w:rFonts w:ascii="Arial" w:eastAsiaTheme="minorHAnsi" w:hAnsi="Arial" w:cs="Arial"/>
          <w:color w:val="000000"/>
          <w:sz w:val="24"/>
          <w:szCs w:val="24"/>
        </w:rPr>
        <w:t>com destinção final adequada</w:t>
      </w:r>
      <w:r w:rsidRPr="003001F9">
        <w:rPr>
          <w:rFonts w:ascii="Arial" w:eastAsiaTheme="minorHAnsi" w:hAnsi="Arial" w:cs="Arial"/>
          <w:color w:val="000000"/>
          <w:sz w:val="24"/>
          <w:szCs w:val="24"/>
        </w:rPr>
        <w:t xml:space="preserve">. </w:t>
      </w:r>
      <w:r w:rsidR="00F43933" w:rsidRPr="003001F9">
        <w:rPr>
          <w:rFonts w:ascii="Arial" w:eastAsiaTheme="minorHAnsi" w:hAnsi="Arial" w:cs="Arial"/>
          <w:color w:val="000000"/>
          <w:sz w:val="24"/>
          <w:szCs w:val="24"/>
        </w:rPr>
        <w:t xml:space="preserve">A partir de 1º de janeiro de </w:t>
      </w:r>
      <w:r w:rsidRPr="003001F9">
        <w:rPr>
          <w:rFonts w:ascii="Arial" w:eastAsiaTheme="minorHAnsi" w:hAnsi="Arial" w:cs="Arial"/>
          <w:color w:val="000000"/>
          <w:sz w:val="24"/>
          <w:szCs w:val="24"/>
        </w:rPr>
        <w:t>2004</w:t>
      </w:r>
      <w:r w:rsidR="00F43933" w:rsidRPr="003001F9">
        <w:rPr>
          <w:rFonts w:ascii="Arial" w:eastAsiaTheme="minorHAnsi" w:hAnsi="Arial" w:cs="Arial"/>
          <w:color w:val="000000"/>
          <w:sz w:val="24"/>
          <w:szCs w:val="24"/>
        </w:rPr>
        <w:t>,</w:t>
      </w:r>
      <w:r w:rsidRPr="003001F9">
        <w:rPr>
          <w:rFonts w:ascii="Arial" w:eastAsiaTheme="minorHAnsi" w:hAnsi="Arial" w:cs="Arial"/>
          <w:color w:val="000000"/>
          <w:sz w:val="24"/>
          <w:szCs w:val="24"/>
        </w:rPr>
        <w:t xml:space="preserve"> </w:t>
      </w:r>
      <w:r w:rsidR="00F43933" w:rsidRPr="003001F9">
        <w:rPr>
          <w:rFonts w:ascii="Arial" w:eastAsiaTheme="minorHAnsi" w:hAnsi="Arial" w:cs="Arial"/>
          <w:color w:val="000000"/>
          <w:sz w:val="24"/>
          <w:szCs w:val="24"/>
        </w:rPr>
        <w:t>as empresas fabricantes e as importad</w:t>
      </w:r>
      <w:r w:rsidR="00771774" w:rsidRPr="003001F9">
        <w:rPr>
          <w:rFonts w:ascii="Arial" w:eastAsiaTheme="minorHAnsi" w:hAnsi="Arial" w:cs="Arial"/>
          <w:color w:val="000000"/>
          <w:sz w:val="24"/>
          <w:szCs w:val="24"/>
        </w:rPr>
        <w:t>oras deveriam dar destinação fi</w:t>
      </w:r>
      <w:r w:rsidR="00F43933" w:rsidRPr="003001F9">
        <w:rPr>
          <w:rFonts w:ascii="Arial" w:eastAsiaTheme="minorHAnsi" w:hAnsi="Arial" w:cs="Arial"/>
          <w:color w:val="000000"/>
          <w:sz w:val="24"/>
          <w:szCs w:val="24"/>
        </w:rPr>
        <w:t>nal a um pneu inservível para cada pneu produzido ou importado novo e, no caso de pneus reformados importados, para cada quatro, cinco pneus inservíveis deveriam ter destinação final por parte dos importadores. A partir do primeiro dia do ano de 2005, a relação cresceu para cada quatro pneus produzidos ou importados novos, cinco pneus usados deveriam ter destinação final e, para cada 3 pneus importados reformados de qualquer tipo, as importadoras deveriam dar destinação final a quatro pneumáticos inservíveis</w:t>
      </w:r>
      <w:r w:rsidR="002B444D" w:rsidRPr="003001F9">
        <w:rPr>
          <w:rFonts w:ascii="Arial" w:eastAsiaTheme="minorHAnsi" w:hAnsi="Arial" w:cs="Arial"/>
          <w:color w:val="000000"/>
          <w:sz w:val="24"/>
          <w:szCs w:val="24"/>
        </w:rPr>
        <w:t xml:space="preserve"> </w:t>
      </w:r>
      <w:r w:rsidR="00F43933" w:rsidRPr="003001F9">
        <w:rPr>
          <w:rFonts w:ascii="Arial" w:eastAsiaTheme="minorHAnsi" w:hAnsi="Arial" w:cs="Arial"/>
          <w:color w:val="000000"/>
          <w:sz w:val="24"/>
          <w:szCs w:val="24"/>
        </w:rPr>
        <w:t>(</w:t>
      </w:r>
      <w:r w:rsidR="005D201C" w:rsidRPr="003001F9">
        <w:rPr>
          <w:rFonts w:ascii="Arial" w:eastAsiaTheme="minorHAnsi" w:hAnsi="Arial" w:cs="Arial"/>
          <w:color w:val="000000"/>
          <w:sz w:val="24"/>
          <w:szCs w:val="24"/>
        </w:rPr>
        <w:t>BRASIL</w:t>
      </w:r>
      <w:r w:rsidR="00F43933" w:rsidRPr="003001F9">
        <w:rPr>
          <w:rFonts w:ascii="Arial" w:eastAsiaTheme="minorHAnsi" w:hAnsi="Arial" w:cs="Arial"/>
          <w:color w:val="000000"/>
          <w:sz w:val="24"/>
          <w:szCs w:val="24"/>
        </w:rPr>
        <w:t>, 1999</w:t>
      </w:r>
      <w:r w:rsidR="006971AD" w:rsidRPr="003001F9">
        <w:rPr>
          <w:rFonts w:ascii="Arial" w:eastAsiaTheme="minorHAnsi" w:hAnsi="Arial" w:cs="Arial"/>
          <w:color w:val="000000"/>
          <w:sz w:val="24"/>
          <w:szCs w:val="24"/>
        </w:rPr>
        <w:t>a</w:t>
      </w:r>
      <w:r w:rsidR="00F43933" w:rsidRPr="003001F9">
        <w:rPr>
          <w:rFonts w:ascii="Arial" w:eastAsiaTheme="minorHAnsi" w:hAnsi="Arial" w:cs="Arial"/>
          <w:color w:val="000000"/>
          <w:sz w:val="24"/>
          <w:szCs w:val="24"/>
        </w:rPr>
        <w:t>)</w:t>
      </w:r>
      <w:r w:rsidR="002B444D" w:rsidRPr="003001F9">
        <w:rPr>
          <w:rFonts w:ascii="Arial" w:eastAsiaTheme="minorHAnsi" w:hAnsi="Arial" w:cs="Arial"/>
          <w:color w:val="000000"/>
          <w:sz w:val="24"/>
          <w:szCs w:val="24"/>
        </w:rPr>
        <w:t>.</w:t>
      </w:r>
      <w:r w:rsidR="00E525DB" w:rsidRPr="003001F9">
        <w:rPr>
          <w:rFonts w:ascii="Arial" w:eastAsiaTheme="minorHAnsi" w:hAnsi="Arial" w:cs="Arial"/>
          <w:color w:val="000000"/>
          <w:sz w:val="24"/>
          <w:szCs w:val="24"/>
        </w:rPr>
        <w:t xml:space="preserve"> </w:t>
      </w:r>
      <w:r w:rsidR="00B93403" w:rsidRPr="003001F9">
        <w:rPr>
          <w:rFonts w:ascii="Arial" w:eastAsiaTheme="minorHAnsi" w:hAnsi="Arial" w:cs="Arial"/>
          <w:color w:val="000000"/>
          <w:sz w:val="24"/>
          <w:szCs w:val="24"/>
        </w:rPr>
        <w:t>Depois da</w:t>
      </w:r>
      <w:r w:rsidR="00DD04F0" w:rsidRPr="003001F9">
        <w:rPr>
          <w:rFonts w:ascii="Arial" w:eastAsiaTheme="minorHAnsi" w:hAnsi="Arial" w:cs="Arial"/>
          <w:color w:val="000000"/>
          <w:sz w:val="24"/>
          <w:szCs w:val="24"/>
        </w:rPr>
        <w:t xml:space="preserve"> publicação da Resolução, 26 de agosto de 1999, </w:t>
      </w:r>
      <w:r w:rsidR="00771774" w:rsidRPr="003001F9">
        <w:rPr>
          <w:rFonts w:ascii="Arial" w:eastAsiaTheme="minorHAnsi" w:hAnsi="Arial" w:cs="Arial"/>
          <w:color w:val="000000"/>
          <w:sz w:val="24"/>
          <w:szCs w:val="24"/>
        </w:rPr>
        <w:t xml:space="preserve">ficou proibida </w:t>
      </w:r>
      <w:r w:rsidR="00DD04F0" w:rsidRPr="003001F9">
        <w:rPr>
          <w:rFonts w:ascii="Arial" w:eastAsiaTheme="minorHAnsi" w:hAnsi="Arial" w:cs="Arial"/>
          <w:color w:val="000000"/>
          <w:sz w:val="24"/>
          <w:szCs w:val="24"/>
        </w:rPr>
        <w:t>a disposição de pneumáticos inservíveis em aterros sanitários, mar, rios, lagos ou riachos, terrenos baldios ou alagadiços, e a queima a céu aberto</w:t>
      </w:r>
      <w:r w:rsidR="002B444D" w:rsidRPr="003001F9">
        <w:rPr>
          <w:rFonts w:ascii="Arial" w:eastAsiaTheme="minorHAnsi" w:hAnsi="Arial" w:cs="Arial"/>
          <w:color w:val="000000"/>
          <w:sz w:val="24"/>
          <w:szCs w:val="24"/>
        </w:rPr>
        <w:t xml:space="preserve"> (BRASIL, 1999</w:t>
      </w:r>
      <w:r w:rsidR="006971AD" w:rsidRPr="003001F9">
        <w:rPr>
          <w:rFonts w:ascii="Arial" w:eastAsiaTheme="minorHAnsi" w:hAnsi="Arial" w:cs="Arial"/>
          <w:color w:val="000000"/>
          <w:sz w:val="24"/>
          <w:szCs w:val="24"/>
        </w:rPr>
        <w:t>a</w:t>
      </w:r>
      <w:r w:rsidR="002B444D" w:rsidRPr="003001F9">
        <w:rPr>
          <w:rFonts w:ascii="Arial" w:eastAsiaTheme="minorHAnsi" w:hAnsi="Arial" w:cs="Arial"/>
          <w:color w:val="000000"/>
          <w:sz w:val="24"/>
          <w:szCs w:val="24"/>
        </w:rPr>
        <w:t>).</w:t>
      </w:r>
    </w:p>
    <w:p w:rsidR="007833F9" w:rsidRPr="003001F9" w:rsidRDefault="008E32C1"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A Resolução CONAMA nº 416, de 30 de setembro de 200</w:t>
      </w:r>
      <w:r w:rsidR="006971AD" w:rsidRPr="003001F9">
        <w:rPr>
          <w:rFonts w:ascii="Arial" w:eastAsiaTheme="minorHAnsi" w:hAnsi="Arial" w:cs="Arial"/>
          <w:color w:val="000000"/>
          <w:sz w:val="24"/>
          <w:szCs w:val="24"/>
        </w:rPr>
        <w:t>9, revoga as Resoluções nº 258/</w:t>
      </w:r>
      <w:r w:rsidRPr="003001F9">
        <w:rPr>
          <w:rFonts w:ascii="Arial" w:eastAsiaTheme="minorHAnsi" w:hAnsi="Arial" w:cs="Arial"/>
          <w:color w:val="000000"/>
          <w:sz w:val="24"/>
          <w:szCs w:val="24"/>
        </w:rPr>
        <w:t>1999 e nº 301/2002, dispondo sobre a prevenção à degradação ambiental causada por pneus inservíveis e sua destinação ambientalmente adequada,</w:t>
      </w:r>
      <w:r w:rsidR="007833F9" w:rsidRPr="003001F9">
        <w:rPr>
          <w:rFonts w:ascii="Arial" w:eastAsiaTheme="minorHAnsi" w:hAnsi="Arial" w:cs="Arial"/>
          <w:color w:val="000000"/>
          <w:sz w:val="24"/>
          <w:szCs w:val="24"/>
        </w:rPr>
        <w:t xml:space="preserve"> além d</w:t>
      </w:r>
      <w:r w:rsidRPr="003001F9">
        <w:rPr>
          <w:rFonts w:ascii="Arial" w:eastAsiaTheme="minorHAnsi" w:hAnsi="Arial" w:cs="Arial"/>
          <w:color w:val="000000"/>
          <w:sz w:val="24"/>
          <w:szCs w:val="24"/>
        </w:rPr>
        <w:t>e d</w:t>
      </w:r>
      <w:r w:rsidR="007833F9" w:rsidRPr="003001F9">
        <w:rPr>
          <w:rFonts w:ascii="Arial" w:eastAsiaTheme="minorHAnsi" w:hAnsi="Arial" w:cs="Arial"/>
          <w:color w:val="000000"/>
          <w:sz w:val="24"/>
          <w:szCs w:val="24"/>
        </w:rPr>
        <w:t>ar</w:t>
      </w:r>
      <w:r w:rsidRPr="003001F9">
        <w:rPr>
          <w:rFonts w:ascii="Arial" w:eastAsiaTheme="minorHAnsi" w:hAnsi="Arial" w:cs="Arial"/>
          <w:color w:val="000000"/>
          <w:sz w:val="24"/>
          <w:szCs w:val="24"/>
        </w:rPr>
        <w:t xml:space="preserve"> outras providências.</w:t>
      </w:r>
      <w:r w:rsidR="007833F9" w:rsidRPr="003001F9">
        <w:rPr>
          <w:rFonts w:ascii="Arial" w:eastAsiaTheme="minorHAnsi" w:hAnsi="Arial" w:cs="Arial"/>
          <w:color w:val="000000"/>
          <w:sz w:val="24"/>
          <w:szCs w:val="24"/>
        </w:rPr>
        <w:t xml:space="preserve"> Ela traz outras definições para pneus, para destinação ambientalmente adequada, para pontos de coleta e para central de armazenamento. Ela estabelece que as empresas fabricantes ou importadoras deverão dar destinação adequada a um pneu inservível para cada pneu novo comercializado para o mercado de reposição, sendo a quantidade convertida em peso para efeito de controle e fiscalização, considerando o fator de desgaste de 30% (trinta por cento) sobre o peso do pneu novo produzido ou importado. Fica determinado por esta Resolução que os fabricantes e importadores de pneus novos devem declarar ao </w:t>
      </w:r>
      <w:r w:rsidR="005D201C" w:rsidRPr="003001F9">
        <w:rPr>
          <w:rFonts w:ascii="Arial" w:eastAsiaTheme="minorHAnsi" w:hAnsi="Arial" w:cs="Arial"/>
          <w:color w:val="000000"/>
          <w:sz w:val="24"/>
          <w:szCs w:val="24"/>
        </w:rPr>
        <w:t xml:space="preserve">Instituto Brasileiro do </w:t>
      </w:r>
      <w:r w:rsidR="005D201C" w:rsidRPr="003001F9">
        <w:rPr>
          <w:rFonts w:ascii="Arial" w:eastAsiaTheme="minorHAnsi" w:hAnsi="Arial" w:cs="Arial"/>
          <w:color w:val="000000"/>
          <w:sz w:val="24"/>
          <w:szCs w:val="24"/>
        </w:rPr>
        <w:lastRenderedPageBreak/>
        <w:t xml:space="preserve">Meio Ambiente e dos Recursos Naturais Renováveis </w:t>
      </w:r>
      <w:r w:rsidR="007833F9" w:rsidRPr="003001F9">
        <w:rPr>
          <w:rFonts w:ascii="Arial" w:eastAsiaTheme="minorHAnsi" w:hAnsi="Arial" w:cs="Arial"/>
          <w:color w:val="000000"/>
          <w:sz w:val="24"/>
          <w:szCs w:val="24"/>
        </w:rPr>
        <w:t xml:space="preserve">- IBAMA, </w:t>
      </w:r>
      <w:r w:rsidR="00B93403" w:rsidRPr="003001F9">
        <w:rPr>
          <w:rFonts w:ascii="Arial" w:eastAsiaTheme="minorHAnsi" w:hAnsi="Arial" w:cs="Arial"/>
          <w:color w:val="000000"/>
          <w:sz w:val="24"/>
          <w:szCs w:val="24"/>
        </w:rPr>
        <w:t>em uma</w:t>
      </w:r>
      <w:r w:rsidR="005D201C" w:rsidRPr="003001F9">
        <w:rPr>
          <w:rFonts w:ascii="Arial" w:eastAsiaTheme="minorHAnsi" w:hAnsi="Arial" w:cs="Arial"/>
          <w:color w:val="000000"/>
          <w:sz w:val="24"/>
          <w:szCs w:val="24"/>
        </w:rPr>
        <w:t xml:space="preserve"> </w:t>
      </w:r>
      <w:r w:rsidR="007833F9" w:rsidRPr="003001F9">
        <w:rPr>
          <w:rFonts w:ascii="Arial" w:eastAsiaTheme="minorHAnsi" w:hAnsi="Arial" w:cs="Arial"/>
          <w:color w:val="000000"/>
          <w:sz w:val="24"/>
          <w:szCs w:val="24"/>
        </w:rPr>
        <w:t xml:space="preserve">periodicidade máxima de 01 (um) ano, por meio do </w:t>
      </w:r>
      <w:r w:rsidR="005D201C" w:rsidRPr="003001F9">
        <w:rPr>
          <w:rFonts w:ascii="Arial" w:eastAsiaTheme="minorHAnsi" w:hAnsi="Arial" w:cs="Arial"/>
          <w:color w:val="000000"/>
          <w:sz w:val="24"/>
          <w:szCs w:val="24"/>
        </w:rPr>
        <w:t>Cadastro Técnico Federal - CTF</w:t>
      </w:r>
      <w:r w:rsidR="007833F9" w:rsidRPr="003001F9">
        <w:rPr>
          <w:rFonts w:ascii="Arial" w:eastAsiaTheme="minorHAnsi" w:hAnsi="Arial" w:cs="Arial"/>
          <w:color w:val="000000"/>
          <w:sz w:val="24"/>
          <w:szCs w:val="24"/>
        </w:rPr>
        <w:t>, a destinação adequada dos pneus inservíveis</w:t>
      </w:r>
      <w:r w:rsidR="005D201C" w:rsidRPr="003001F9">
        <w:rPr>
          <w:rFonts w:ascii="Arial" w:eastAsiaTheme="minorHAnsi" w:hAnsi="Arial" w:cs="Arial"/>
          <w:color w:val="000000"/>
          <w:sz w:val="24"/>
          <w:szCs w:val="24"/>
        </w:rPr>
        <w:t>. Esta determinação também é atribuída aos destinadores. (BRASIL, 2009)</w:t>
      </w:r>
    </w:p>
    <w:p w:rsidR="005D201C" w:rsidRPr="003001F9" w:rsidRDefault="005D201C"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A Instrução Normativa nº 1, de 18 de março de 2010, que está relacionada à Resolução CONAMA N.º 416/2009, institui os procedimentos necessários ao seu cumprimento  e apresenta algumas determinações considerando que a referida Resolução demanda ao IBAMA determinadas atividades fundamentais para a sua implementação</w:t>
      </w:r>
      <w:r w:rsidR="005107C4" w:rsidRPr="003001F9">
        <w:rPr>
          <w:rFonts w:ascii="Arial" w:eastAsiaTheme="minorHAnsi" w:hAnsi="Arial" w:cs="Arial"/>
          <w:color w:val="000000"/>
          <w:sz w:val="24"/>
          <w:szCs w:val="24"/>
        </w:rPr>
        <w:t xml:space="preserve"> (BRASIL, 2010a)</w:t>
      </w:r>
      <w:r w:rsidRPr="003001F9">
        <w:rPr>
          <w:rFonts w:ascii="Arial" w:eastAsiaTheme="minorHAnsi" w:hAnsi="Arial" w:cs="Arial"/>
          <w:color w:val="000000"/>
          <w:sz w:val="24"/>
          <w:szCs w:val="24"/>
        </w:rPr>
        <w:t>.</w:t>
      </w:r>
    </w:p>
    <w:p w:rsidR="002B444D" w:rsidRPr="003001F9" w:rsidRDefault="002B444D"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Na Europa, também é proib</w:t>
      </w:r>
      <w:r w:rsidR="00CE0B51" w:rsidRPr="003001F9">
        <w:rPr>
          <w:rFonts w:ascii="Arial" w:eastAsiaTheme="minorHAnsi" w:hAnsi="Arial" w:cs="Arial"/>
          <w:color w:val="000000"/>
          <w:sz w:val="24"/>
          <w:szCs w:val="24"/>
        </w:rPr>
        <w:t xml:space="preserve">ida a disposição </w:t>
      </w:r>
      <w:r w:rsidRPr="003001F9">
        <w:rPr>
          <w:rFonts w:ascii="Arial" w:eastAsiaTheme="minorHAnsi" w:hAnsi="Arial" w:cs="Arial"/>
          <w:color w:val="000000"/>
          <w:sz w:val="24"/>
          <w:szCs w:val="24"/>
        </w:rPr>
        <w:t>em aterros</w:t>
      </w:r>
      <w:r w:rsidR="00CE0B51" w:rsidRPr="003001F9">
        <w:rPr>
          <w:rFonts w:ascii="Arial" w:eastAsiaTheme="minorHAnsi" w:hAnsi="Arial" w:cs="Arial"/>
          <w:color w:val="000000"/>
          <w:sz w:val="24"/>
          <w:szCs w:val="24"/>
        </w:rPr>
        <w:t xml:space="preserve"> de pneus inteiros a partir de 2003 e de pneus triturados a partir de 2006</w:t>
      </w:r>
      <w:r w:rsidRPr="003001F9">
        <w:rPr>
          <w:rFonts w:ascii="Arial" w:eastAsiaTheme="minorHAnsi" w:hAnsi="Arial" w:cs="Arial"/>
          <w:color w:val="000000"/>
          <w:sz w:val="24"/>
          <w:szCs w:val="24"/>
        </w:rPr>
        <w:t xml:space="preserve">, resultado da </w:t>
      </w:r>
      <w:r w:rsidR="00E2459A" w:rsidRPr="003001F9">
        <w:rPr>
          <w:rFonts w:ascii="Arial" w:eastAsiaTheme="minorHAnsi" w:hAnsi="Arial" w:cs="Arial"/>
          <w:color w:val="000000"/>
          <w:sz w:val="24"/>
          <w:szCs w:val="24"/>
        </w:rPr>
        <w:t>Diretiva Europeia 1999/31/</w:t>
      </w:r>
      <w:r w:rsidRPr="003001F9">
        <w:rPr>
          <w:rFonts w:ascii="Arial" w:eastAsiaTheme="minorHAnsi" w:hAnsi="Arial" w:cs="Arial"/>
          <w:color w:val="000000"/>
          <w:sz w:val="24"/>
          <w:szCs w:val="24"/>
        </w:rPr>
        <w:t>C</w:t>
      </w:r>
      <w:r w:rsidR="00E2459A" w:rsidRPr="003001F9">
        <w:rPr>
          <w:rFonts w:ascii="Arial" w:eastAsiaTheme="minorHAnsi" w:hAnsi="Arial" w:cs="Arial"/>
          <w:color w:val="000000"/>
          <w:sz w:val="24"/>
          <w:szCs w:val="24"/>
        </w:rPr>
        <w:t>E</w:t>
      </w:r>
      <w:r w:rsidRPr="003001F9">
        <w:rPr>
          <w:rFonts w:ascii="Arial" w:eastAsiaTheme="minorHAnsi" w:hAnsi="Arial" w:cs="Arial"/>
          <w:color w:val="000000"/>
          <w:sz w:val="24"/>
          <w:szCs w:val="24"/>
        </w:rPr>
        <w:t xml:space="preserve">, de 26 de Abril de 1999. Assim, os Estados-Membros ficam obrigados a concentrarem os seus esforços na responsabilidade ambiental e em recolher e tratar adequadamente os seus pneus usados. Não existe nenhum regulamento europeu específico para recolher e tratar pneus usados. Cada Estado-Membro poderá escolher o seu próprio sistema de gestão dentre os </w:t>
      </w:r>
      <w:r w:rsidR="00B93403" w:rsidRPr="003001F9">
        <w:rPr>
          <w:rFonts w:ascii="Arial" w:eastAsiaTheme="minorHAnsi" w:hAnsi="Arial" w:cs="Arial"/>
          <w:color w:val="000000"/>
          <w:sz w:val="24"/>
          <w:szCs w:val="24"/>
        </w:rPr>
        <w:t>três</w:t>
      </w:r>
      <w:r w:rsidRPr="003001F9">
        <w:rPr>
          <w:rFonts w:ascii="Arial" w:eastAsiaTheme="minorHAnsi" w:hAnsi="Arial" w:cs="Arial"/>
          <w:color w:val="000000"/>
          <w:sz w:val="24"/>
          <w:szCs w:val="24"/>
        </w:rPr>
        <w:t xml:space="preserve"> tipos existentes na Europa</w:t>
      </w:r>
      <w:r w:rsidR="009E56AA" w:rsidRPr="003001F9">
        <w:rPr>
          <w:rFonts w:ascii="Arial" w:eastAsiaTheme="minorHAnsi" w:hAnsi="Arial" w:cs="Arial"/>
          <w:color w:val="000000"/>
          <w:sz w:val="24"/>
          <w:szCs w:val="24"/>
        </w:rPr>
        <w:t xml:space="preserve"> que</w:t>
      </w:r>
      <w:r w:rsidR="00710DDA" w:rsidRPr="003001F9">
        <w:rPr>
          <w:rFonts w:ascii="Arial" w:eastAsiaTheme="minorHAnsi" w:hAnsi="Arial" w:cs="Arial"/>
          <w:color w:val="000000"/>
          <w:sz w:val="24"/>
          <w:szCs w:val="24"/>
        </w:rPr>
        <w:t xml:space="preserve"> são: o sistema de responsabilidade do produtor, o sistema de taxas e o sistema de mercado livre. Os países podem mudar de um sistema de gestão para outro (VALORPNEU, 2017).</w:t>
      </w:r>
    </w:p>
    <w:p w:rsidR="00710DDA" w:rsidRPr="003001F9" w:rsidRDefault="00710DDA"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 xml:space="preserve">No sistema de responsabilidade do produtor, </w:t>
      </w:r>
      <w:r w:rsidR="00810527" w:rsidRPr="003001F9">
        <w:rPr>
          <w:rFonts w:ascii="Arial" w:eastAsiaTheme="minorHAnsi" w:hAnsi="Arial" w:cs="Arial"/>
          <w:color w:val="000000"/>
          <w:sz w:val="24"/>
          <w:szCs w:val="24"/>
        </w:rPr>
        <w:t>os fabricantes ficam responsáveis por recolher e tratar adequadamente os pneus em final de vida e a</w:t>
      </w:r>
      <w:r w:rsidRPr="003001F9">
        <w:rPr>
          <w:rFonts w:ascii="Arial" w:eastAsiaTheme="minorHAnsi" w:hAnsi="Arial" w:cs="Arial"/>
          <w:color w:val="000000"/>
          <w:sz w:val="24"/>
          <w:szCs w:val="24"/>
        </w:rPr>
        <w:t xml:space="preserve">o Estado </w:t>
      </w:r>
      <w:r w:rsidR="00810527" w:rsidRPr="003001F9">
        <w:rPr>
          <w:rFonts w:ascii="Arial" w:eastAsiaTheme="minorHAnsi" w:hAnsi="Arial" w:cs="Arial"/>
          <w:color w:val="000000"/>
          <w:sz w:val="24"/>
          <w:szCs w:val="24"/>
        </w:rPr>
        <w:t>cabe definir</w:t>
      </w:r>
      <w:r w:rsidRPr="003001F9">
        <w:rPr>
          <w:rFonts w:ascii="Arial" w:eastAsiaTheme="minorHAnsi" w:hAnsi="Arial" w:cs="Arial"/>
          <w:color w:val="000000"/>
          <w:sz w:val="24"/>
          <w:szCs w:val="24"/>
        </w:rPr>
        <w:t xml:space="preserve"> a </w:t>
      </w:r>
      <w:r w:rsidR="00810527" w:rsidRPr="003001F9">
        <w:rPr>
          <w:rFonts w:ascii="Arial" w:eastAsiaTheme="minorHAnsi" w:hAnsi="Arial" w:cs="Arial"/>
          <w:color w:val="000000"/>
          <w:sz w:val="24"/>
          <w:szCs w:val="24"/>
        </w:rPr>
        <w:t>estrutura reguladora que irá enquadrar a gestão des</w:t>
      </w:r>
      <w:r w:rsidR="009529C2" w:rsidRPr="003001F9">
        <w:rPr>
          <w:rFonts w:ascii="Arial" w:eastAsiaTheme="minorHAnsi" w:hAnsi="Arial" w:cs="Arial"/>
          <w:color w:val="000000"/>
          <w:sz w:val="24"/>
          <w:szCs w:val="24"/>
        </w:rPr>
        <w:t>t</w:t>
      </w:r>
      <w:r w:rsidR="00810527" w:rsidRPr="003001F9">
        <w:rPr>
          <w:rFonts w:ascii="Arial" w:eastAsiaTheme="minorHAnsi" w:hAnsi="Arial" w:cs="Arial"/>
          <w:color w:val="000000"/>
          <w:sz w:val="24"/>
          <w:szCs w:val="24"/>
        </w:rPr>
        <w:t>es resíduos. Em paí</w:t>
      </w:r>
      <w:r w:rsidR="009529C2" w:rsidRPr="003001F9">
        <w:rPr>
          <w:rFonts w:ascii="Arial" w:eastAsiaTheme="minorHAnsi" w:hAnsi="Arial" w:cs="Arial"/>
          <w:color w:val="000000"/>
          <w:sz w:val="24"/>
          <w:szCs w:val="24"/>
        </w:rPr>
        <w:t>ses que escolheram est</w:t>
      </w:r>
      <w:r w:rsidR="00810527" w:rsidRPr="003001F9">
        <w:rPr>
          <w:rFonts w:ascii="Arial" w:eastAsiaTheme="minorHAnsi" w:hAnsi="Arial" w:cs="Arial"/>
          <w:color w:val="000000"/>
          <w:sz w:val="24"/>
          <w:szCs w:val="24"/>
        </w:rPr>
        <w:t>a opção de sistema de gestão, os fabricantes criam um setor de atividade especializada nesta área, que é representado por uma ou mais entidades gestoras. No ato de compra de um pneus novo, é cobrado um valor de contarapartida que serve para fin</w:t>
      </w:r>
      <w:r w:rsidR="009529C2" w:rsidRPr="003001F9">
        <w:rPr>
          <w:rFonts w:ascii="Arial" w:eastAsiaTheme="minorHAnsi" w:hAnsi="Arial" w:cs="Arial"/>
          <w:color w:val="000000"/>
          <w:sz w:val="24"/>
          <w:szCs w:val="24"/>
        </w:rPr>
        <w:t>anciar est</w:t>
      </w:r>
      <w:r w:rsidR="00810527" w:rsidRPr="003001F9">
        <w:rPr>
          <w:rFonts w:ascii="Arial" w:eastAsiaTheme="minorHAnsi" w:hAnsi="Arial" w:cs="Arial"/>
          <w:color w:val="000000"/>
          <w:sz w:val="24"/>
          <w:szCs w:val="24"/>
        </w:rPr>
        <w:t>e sistema e que, dependendo do paí</w:t>
      </w:r>
      <w:r w:rsidR="009E56AA" w:rsidRPr="003001F9">
        <w:rPr>
          <w:rFonts w:ascii="Arial" w:eastAsiaTheme="minorHAnsi" w:hAnsi="Arial" w:cs="Arial"/>
          <w:color w:val="000000"/>
          <w:sz w:val="24"/>
          <w:szCs w:val="24"/>
        </w:rPr>
        <w:t>s</w:t>
      </w:r>
      <w:r w:rsidR="00810527" w:rsidRPr="003001F9">
        <w:rPr>
          <w:rFonts w:ascii="Arial" w:eastAsiaTheme="minorHAnsi" w:hAnsi="Arial" w:cs="Arial"/>
          <w:color w:val="000000"/>
          <w:sz w:val="24"/>
          <w:szCs w:val="24"/>
        </w:rPr>
        <w:t xml:space="preserve">, pode </w:t>
      </w:r>
      <w:r w:rsidR="00EA3567" w:rsidRPr="003001F9">
        <w:rPr>
          <w:rFonts w:ascii="Arial" w:eastAsiaTheme="minorHAnsi" w:hAnsi="Arial" w:cs="Arial"/>
          <w:color w:val="000000"/>
          <w:sz w:val="24"/>
          <w:szCs w:val="24"/>
        </w:rPr>
        <w:t>estar ou não visível na fatura.</w:t>
      </w:r>
    </w:p>
    <w:p w:rsidR="009529C2" w:rsidRPr="003001F9" w:rsidRDefault="009529C2"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No sistema de taxas, um imposto determinado pelo Estado é c</w:t>
      </w:r>
      <w:r w:rsidR="009E56AA" w:rsidRPr="003001F9">
        <w:rPr>
          <w:rFonts w:ascii="Arial" w:eastAsiaTheme="minorHAnsi" w:hAnsi="Arial" w:cs="Arial"/>
          <w:color w:val="000000"/>
          <w:sz w:val="24"/>
          <w:szCs w:val="24"/>
        </w:rPr>
        <w:t>obrado aos fabricantes de pneus</w:t>
      </w:r>
      <w:r w:rsidRPr="003001F9">
        <w:rPr>
          <w:rFonts w:ascii="Arial" w:eastAsiaTheme="minorHAnsi" w:hAnsi="Arial" w:cs="Arial"/>
          <w:color w:val="000000"/>
          <w:sz w:val="24"/>
          <w:szCs w:val="24"/>
        </w:rPr>
        <w:t xml:space="preserve"> e normalmente é repassado ao comprador. Este valor será usado para finaciar a coleta e o tratamento de pneus em final de vida. Assim, fica a cargo do Estado o processamento dos pneus e a remuneração dos operadores des</w:t>
      </w:r>
      <w:r w:rsidR="009E56AA" w:rsidRPr="003001F9">
        <w:rPr>
          <w:rFonts w:ascii="Arial" w:eastAsiaTheme="minorHAnsi" w:hAnsi="Arial" w:cs="Arial"/>
          <w:color w:val="000000"/>
          <w:sz w:val="24"/>
          <w:szCs w:val="24"/>
        </w:rPr>
        <w:t>s</w:t>
      </w:r>
      <w:r w:rsidRPr="003001F9">
        <w:rPr>
          <w:rFonts w:ascii="Arial" w:eastAsiaTheme="minorHAnsi" w:hAnsi="Arial" w:cs="Arial"/>
          <w:color w:val="000000"/>
          <w:sz w:val="24"/>
          <w:szCs w:val="24"/>
        </w:rPr>
        <w:t>e serviço.</w:t>
      </w:r>
    </w:p>
    <w:p w:rsidR="009529C2" w:rsidRPr="003001F9" w:rsidRDefault="009529C2"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lastRenderedPageBreak/>
        <w:t>Para o sistema de mercado livre, o Estado define os objetivos de coleta e tratamento de pneus usados, mas não determina nenhum responsável direto por esta gestão. O detentor final dos pneus usados fica responsável por destiná-lo adequadamente. Assim, os operadores de coleta e tratamento competem uns com os outros e são livres para promo</w:t>
      </w:r>
      <w:r w:rsidR="00EA3567" w:rsidRPr="003001F9">
        <w:rPr>
          <w:rFonts w:ascii="Arial" w:eastAsiaTheme="minorHAnsi" w:hAnsi="Arial" w:cs="Arial"/>
          <w:color w:val="000000"/>
          <w:sz w:val="24"/>
          <w:szCs w:val="24"/>
        </w:rPr>
        <w:t>ver práticas de valorização a custo otimizado.</w:t>
      </w:r>
    </w:p>
    <w:p w:rsidR="009B766C" w:rsidRPr="003001F9" w:rsidRDefault="00EA3567"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Segundo a Valorpneu (2017), entidade gestora em Portugal, o sistema de responsabilidade do produtor é o que apresenta meios e resultados mais eficientes para alcançar o objetivo de coleta e tratamento de 100% dos pneus usados.</w:t>
      </w:r>
    </w:p>
    <w:p w:rsidR="00EA3567" w:rsidRPr="003001F9" w:rsidRDefault="006F26E9"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A Figura 1 mostra a organização da gestão dos re</w:t>
      </w:r>
      <w:r w:rsidR="00175358" w:rsidRPr="003001F9">
        <w:rPr>
          <w:rFonts w:ascii="Arial" w:eastAsiaTheme="minorHAnsi" w:hAnsi="Arial" w:cs="Arial"/>
          <w:color w:val="000000"/>
          <w:sz w:val="24"/>
          <w:szCs w:val="24"/>
        </w:rPr>
        <w:t xml:space="preserve">síduos de pneus em fim de vida </w:t>
      </w:r>
      <w:r w:rsidRPr="003001F9">
        <w:rPr>
          <w:rFonts w:ascii="Arial" w:eastAsiaTheme="minorHAnsi" w:hAnsi="Arial" w:cs="Arial"/>
          <w:color w:val="000000"/>
          <w:sz w:val="24"/>
          <w:szCs w:val="24"/>
        </w:rPr>
        <w:t>na Europa em 20</w:t>
      </w:r>
      <w:r w:rsidR="00381517" w:rsidRPr="003001F9">
        <w:rPr>
          <w:rFonts w:ascii="Arial" w:eastAsiaTheme="minorHAnsi" w:hAnsi="Arial" w:cs="Arial"/>
          <w:color w:val="000000"/>
          <w:sz w:val="24"/>
          <w:szCs w:val="24"/>
        </w:rPr>
        <w:t>15</w:t>
      </w:r>
      <w:r w:rsidR="00C37734" w:rsidRPr="003001F9">
        <w:rPr>
          <w:rFonts w:ascii="Arial" w:eastAsiaTheme="minorHAnsi" w:hAnsi="Arial" w:cs="Arial"/>
          <w:color w:val="000000"/>
          <w:sz w:val="24"/>
          <w:szCs w:val="24"/>
        </w:rPr>
        <w:t xml:space="preserve"> e o ano em que o modelo de gerenciamento </w:t>
      </w:r>
      <w:r w:rsidR="000F449D" w:rsidRPr="003001F9">
        <w:rPr>
          <w:rFonts w:ascii="Arial" w:eastAsiaTheme="minorHAnsi" w:hAnsi="Arial" w:cs="Arial"/>
          <w:color w:val="000000"/>
          <w:sz w:val="24"/>
          <w:szCs w:val="24"/>
        </w:rPr>
        <w:t xml:space="preserve">de responsabilidade </w:t>
      </w:r>
      <w:r w:rsidR="00C37734" w:rsidRPr="003001F9">
        <w:rPr>
          <w:rFonts w:ascii="Arial" w:eastAsiaTheme="minorHAnsi" w:hAnsi="Arial" w:cs="Arial"/>
          <w:color w:val="000000"/>
          <w:sz w:val="24"/>
          <w:szCs w:val="24"/>
        </w:rPr>
        <w:t>foi definido</w:t>
      </w:r>
      <w:r w:rsidR="000F449D" w:rsidRPr="003001F9">
        <w:rPr>
          <w:rFonts w:ascii="Arial" w:eastAsiaTheme="minorHAnsi" w:hAnsi="Arial" w:cs="Arial"/>
          <w:color w:val="000000"/>
          <w:sz w:val="24"/>
          <w:szCs w:val="24"/>
        </w:rPr>
        <w:t xml:space="preserve"> nos respectivos países que o adotam</w:t>
      </w:r>
      <w:r w:rsidRPr="003001F9">
        <w:rPr>
          <w:rFonts w:ascii="Arial" w:eastAsiaTheme="minorHAnsi" w:hAnsi="Arial" w:cs="Arial"/>
          <w:color w:val="000000"/>
          <w:sz w:val="24"/>
          <w:szCs w:val="24"/>
        </w:rPr>
        <w:t>.</w:t>
      </w:r>
    </w:p>
    <w:p w:rsidR="009B766C" w:rsidRPr="003001F9" w:rsidRDefault="00C37734" w:rsidP="0075343C">
      <w:pPr>
        <w:spacing w:after="0" w:line="360" w:lineRule="auto"/>
        <w:ind w:firstLine="720"/>
        <w:jc w:val="both"/>
        <w:rPr>
          <w:rFonts w:ascii="Arial" w:eastAsiaTheme="minorHAnsi" w:hAnsi="Arial" w:cs="Arial"/>
          <w:sz w:val="24"/>
          <w:szCs w:val="24"/>
        </w:rPr>
      </w:pPr>
      <w:r w:rsidRPr="003001F9">
        <w:rPr>
          <w:rFonts w:ascii="Arial" w:eastAsiaTheme="minorHAnsi" w:hAnsi="Arial" w:cs="Arial"/>
          <w:color w:val="000000"/>
          <w:sz w:val="24"/>
          <w:szCs w:val="24"/>
        </w:rPr>
        <w:t xml:space="preserve">A maior parte dos países europeus </w:t>
      </w:r>
      <w:r w:rsidR="009B766C" w:rsidRPr="003001F9">
        <w:rPr>
          <w:rFonts w:ascii="Arial" w:eastAsiaTheme="minorHAnsi" w:hAnsi="Arial" w:cs="Arial"/>
          <w:color w:val="000000"/>
          <w:sz w:val="24"/>
          <w:szCs w:val="24"/>
        </w:rPr>
        <w:t xml:space="preserve">utilizam </w:t>
      </w:r>
      <w:r w:rsidRPr="003001F9">
        <w:rPr>
          <w:rFonts w:ascii="Arial" w:eastAsiaTheme="minorHAnsi" w:hAnsi="Arial" w:cs="Arial"/>
          <w:color w:val="000000"/>
          <w:sz w:val="24"/>
          <w:szCs w:val="24"/>
        </w:rPr>
        <w:t xml:space="preserve">o sistema de responsabilidade do produtor. Esse grupo de países inclui </w:t>
      </w:r>
      <w:r w:rsidR="00304A44" w:rsidRPr="003001F9">
        <w:rPr>
          <w:rFonts w:ascii="Arial" w:eastAsiaTheme="minorHAnsi" w:hAnsi="Arial" w:cs="Arial"/>
          <w:color w:val="000000"/>
          <w:sz w:val="24"/>
          <w:szCs w:val="24"/>
        </w:rPr>
        <w:t xml:space="preserve">Noruega, Turquia e </w:t>
      </w:r>
      <w:r w:rsidR="00EF299C" w:rsidRPr="003001F9">
        <w:rPr>
          <w:rFonts w:ascii="Arial" w:eastAsiaTheme="minorHAnsi" w:hAnsi="Arial" w:cs="Arial"/>
          <w:color w:val="000000"/>
          <w:sz w:val="24"/>
          <w:szCs w:val="24"/>
        </w:rPr>
        <w:t>19 países da União Europeia, sendo</w:t>
      </w:r>
      <w:r w:rsidR="00CA7328" w:rsidRPr="003001F9">
        <w:rPr>
          <w:rFonts w:ascii="Arial" w:eastAsiaTheme="minorHAnsi" w:hAnsi="Arial" w:cs="Arial"/>
          <w:color w:val="000000"/>
          <w:sz w:val="24"/>
          <w:szCs w:val="24"/>
        </w:rPr>
        <w:t xml:space="preserve"> eles: Suécia, Finlândia, Estônia, </w:t>
      </w:r>
      <w:r w:rsidR="00304A44" w:rsidRPr="003001F9">
        <w:rPr>
          <w:rFonts w:ascii="Arial" w:eastAsiaTheme="minorHAnsi" w:hAnsi="Arial" w:cs="Arial"/>
          <w:color w:val="000000"/>
          <w:sz w:val="24"/>
          <w:szCs w:val="24"/>
        </w:rPr>
        <w:t>Letônia, Lituânia, Polônia, República Tcheca, Eslováquia, Hungria, Romênia, Bulgária, Grécia, Holanda, Bélgica, França, Itália, Eslovênia, Portugal e Espanha (ETRMA, 2015).</w:t>
      </w:r>
      <w:r w:rsidR="009B766C" w:rsidRPr="003001F9">
        <w:rPr>
          <w:rFonts w:ascii="Arial" w:eastAsiaTheme="minorHAnsi" w:hAnsi="Arial" w:cs="Arial"/>
          <w:color w:val="000000"/>
          <w:sz w:val="24"/>
          <w:szCs w:val="24"/>
        </w:rPr>
        <w:t xml:space="preserve"> </w:t>
      </w:r>
      <w:r w:rsidRPr="003001F9">
        <w:rPr>
          <w:rFonts w:ascii="Arial" w:eastAsiaTheme="minorHAnsi" w:hAnsi="Arial" w:cs="Arial"/>
          <w:sz w:val="24"/>
          <w:szCs w:val="24"/>
        </w:rPr>
        <w:t>Ess</w:t>
      </w:r>
      <w:r w:rsidR="00304A44" w:rsidRPr="003001F9">
        <w:rPr>
          <w:rFonts w:ascii="Arial" w:eastAsiaTheme="minorHAnsi" w:hAnsi="Arial" w:cs="Arial"/>
          <w:sz w:val="24"/>
          <w:szCs w:val="24"/>
        </w:rPr>
        <w:t>e modelo é seguido</w:t>
      </w:r>
      <w:r w:rsidRPr="003001F9">
        <w:rPr>
          <w:rFonts w:ascii="Arial" w:eastAsiaTheme="minorHAnsi" w:hAnsi="Arial" w:cs="Arial"/>
          <w:sz w:val="24"/>
          <w:szCs w:val="24"/>
        </w:rPr>
        <w:t xml:space="preserve"> de </w:t>
      </w:r>
      <w:r w:rsidR="00304A44" w:rsidRPr="003001F9">
        <w:rPr>
          <w:rFonts w:ascii="Arial" w:eastAsiaTheme="minorHAnsi" w:hAnsi="Arial" w:cs="Arial"/>
          <w:sz w:val="24"/>
          <w:szCs w:val="24"/>
        </w:rPr>
        <w:t>diversas</w:t>
      </w:r>
      <w:r w:rsidRPr="003001F9">
        <w:rPr>
          <w:rFonts w:ascii="Arial" w:eastAsiaTheme="minorHAnsi" w:hAnsi="Arial" w:cs="Arial"/>
          <w:sz w:val="24"/>
          <w:szCs w:val="24"/>
        </w:rPr>
        <w:t xml:space="preserve"> maneiras</w:t>
      </w:r>
      <w:r w:rsidR="009B766C" w:rsidRPr="003001F9">
        <w:rPr>
          <w:rFonts w:ascii="Arial" w:eastAsiaTheme="minorHAnsi" w:hAnsi="Arial" w:cs="Arial"/>
          <w:sz w:val="24"/>
          <w:szCs w:val="24"/>
        </w:rPr>
        <w:t>,</w:t>
      </w:r>
      <w:r w:rsidRPr="003001F9">
        <w:rPr>
          <w:rFonts w:ascii="Arial" w:eastAsiaTheme="minorHAnsi" w:hAnsi="Arial" w:cs="Arial"/>
          <w:sz w:val="24"/>
          <w:szCs w:val="24"/>
        </w:rPr>
        <w:t xml:space="preserve"> de</w:t>
      </w:r>
      <w:r w:rsidR="00304A44" w:rsidRPr="003001F9">
        <w:rPr>
          <w:rFonts w:ascii="Arial" w:eastAsiaTheme="minorHAnsi" w:hAnsi="Arial" w:cs="Arial"/>
          <w:sz w:val="24"/>
          <w:szCs w:val="24"/>
        </w:rPr>
        <w:t xml:space="preserve">sde um sistema em que </w:t>
      </w:r>
      <w:r w:rsidRPr="003001F9">
        <w:rPr>
          <w:rFonts w:ascii="Arial" w:eastAsiaTheme="minorHAnsi" w:hAnsi="Arial" w:cs="Arial"/>
          <w:sz w:val="24"/>
          <w:szCs w:val="24"/>
        </w:rPr>
        <w:t xml:space="preserve">uma única empresa de gestão lida com a coleta e tratamento do </w:t>
      </w:r>
      <w:r w:rsidR="00304A44" w:rsidRPr="003001F9">
        <w:rPr>
          <w:rFonts w:ascii="Arial" w:eastAsiaTheme="minorHAnsi" w:hAnsi="Arial" w:cs="Arial"/>
          <w:sz w:val="24"/>
          <w:szCs w:val="24"/>
        </w:rPr>
        <w:t xml:space="preserve">pneu em final de vida útil em um país, </w:t>
      </w:r>
      <w:r w:rsidRPr="003001F9">
        <w:rPr>
          <w:rFonts w:ascii="Arial" w:eastAsiaTheme="minorHAnsi" w:hAnsi="Arial" w:cs="Arial"/>
          <w:sz w:val="24"/>
          <w:szCs w:val="24"/>
        </w:rPr>
        <w:t xml:space="preserve">como em Portugal, Holanda </w:t>
      </w:r>
      <w:r w:rsidR="00304A44" w:rsidRPr="003001F9">
        <w:rPr>
          <w:rFonts w:ascii="Arial" w:eastAsiaTheme="minorHAnsi" w:hAnsi="Arial" w:cs="Arial"/>
          <w:sz w:val="24"/>
          <w:szCs w:val="24"/>
        </w:rPr>
        <w:t>e</w:t>
      </w:r>
      <w:r w:rsidRPr="003001F9">
        <w:rPr>
          <w:rFonts w:ascii="Arial" w:eastAsiaTheme="minorHAnsi" w:hAnsi="Arial" w:cs="Arial"/>
          <w:sz w:val="24"/>
          <w:szCs w:val="24"/>
        </w:rPr>
        <w:t xml:space="preserve"> Suécia</w:t>
      </w:r>
      <w:r w:rsidR="00A2690D" w:rsidRPr="003001F9">
        <w:rPr>
          <w:rFonts w:ascii="Arial" w:eastAsiaTheme="minorHAnsi" w:hAnsi="Arial" w:cs="Arial"/>
          <w:sz w:val="24"/>
          <w:szCs w:val="24"/>
        </w:rPr>
        <w:t>,</w:t>
      </w:r>
      <w:r w:rsidR="00304A44" w:rsidRPr="003001F9">
        <w:rPr>
          <w:rFonts w:ascii="Arial" w:eastAsiaTheme="minorHAnsi" w:hAnsi="Arial" w:cs="Arial"/>
          <w:sz w:val="24"/>
          <w:szCs w:val="24"/>
        </w:rPr>
        <w:t xml:space="preserve"> </w:t>
      </w:r>
      <w:r w:rsidR="00A2690D" w:rsidRPr="003001F9">
        <w:rPr>
          <w:rFonts w:ascii="Arial" w:eastAsiaTheme="minorHAnsi" w:hAnsi="Arial" w:cs="Arial"/>
          <w:sz w:val="24"/>
          <w:szCs w:val="24"/>
        </w:rPr>
        <w:t>p</w:t>
      </w:r>
      <w:r w:rsidR="0004326E" w:rsidRPr="003001F9">
        <w:rPr>
          <w:rFonts w:ascii="Arial" w:eastAsiaTheme="minorHAnsi" w:hAnsi="Arial" w:cs="Arial"/>
          <w:sz w:val="24"/>
          <w:szCs w:val="24"/>
        </w:rPr>
        <w:t>odendo haver também</w:t>
      </w:r>
      <w:r w:rsidR="00304A44" w:rsidRPr="003001F9">
        <w:rPr>
          <w:rFonts w:ascii="Arial" w:eastAsiaTheme="minorHAnsi" w:hAnsi="Arial" w:cs="Arial"/>
          <w:sz w:val="24"/>
          <w:szCs w:val="24"/>
        </w:rPr>
        <w:t xml:space="preserve"> várias empresas de gestão, </w:t>
      </w:r>
      <w:r w:rsidRPr="003001F9">
        <w:rPr>
          <w:rFonts w:ascii="Arial" w:eastAsiaTheme="minorHAnsi" w:hAnsi="Arial" w:cs="Arial"/>
          <w:sz w:val="24"/>
          <w:szCs w:val="24"/>
        </w:rPr>
        <w:t xml:space="preserve">como </w:t>
      </w:r>
      <w:r w:rsidR="00304A44" w:rsidRPr="003001F9">
        <w:rPr>
          <w:rFonts w:ascii="Arial" w:eastAsiaTheme="minorHAnsi" w:hAnsi="Arial" w:cs="Arial"/>
          <w:sz w:val="24"/>
          <w:szCs w:val="24"/>
        </w:rPr>
        <w:t xml:space="preserve">ocorre </w:t>
      </w:r>
      <w:r w:rsidRPr="003001F9">
        <w:rPr>
          <w:rFonts w:ascii="Arial" w:eastAsiaTheme="minorHAnsi" w:hAnsi="Arial" w:cs="Arial"/>
          <w:sz w:val="24"/>
          <w:szCs w:val="24"/>
        </w:rPr>
        <w:t xml:space="preserve">na Itália, França </w:t>
      </w:r>
      <w:r w:rsidR="00304A44" w:rsidRPr="003001F9">
        <w:rPr>
          <w:rFonts w:ascii="Arial" w:eastAsiaTheme="minorHAnsi" w:hAnsi="Arial" w:cs="Arial"/>
          <w:sz w:val="24"/>
          <w:szCs w:val="24"/>
        </w:rPr>
        <w:t>e</w:t>
      </w:r>
      <w:r w:rsidRPr="003001F9">
        <w:rPr>
          <w:rFonts w:ascii="Arial" w:eastAsiaTheme="minorHAnsi" w:hAnsi="Arial" w:cs="Arial"/>
          <w:sz w:val="24"/>
          <w:szCs w:val="24"/>
        </w:rPr>
        <w:t xml:space="preserve"> Espanha</w:t>
      </w:r>
      <w:r w:rsidR="00A2690D" w:rsidRPr="003001F9">
        <w:rPr>
          <w:rFonts w:ascii="Arial" w:eastAsiaTheme="minorHAnsi" w:hAnsi="Arial" w:cs="Arial"/>
          <w:sz w:val="24"/>
          <w:szCs w:val="24"/>
        </w:rPr>
        <w:t>; o</w:t>
      </w:r>
      <w:r w:rsidRPr="003001F9">
        <w:rPr>
          <w:rFonts w:ascii="Arial" w:eastAsiaTheme="minorHAnsi" w:hAnsi="Arial" w:cs="Arial"/>
          <w:sz w:val="24"/>
          <w:szCs w:val="24"/>
        </w:rPr>
        <w:t xml:space="preserve">u </w:t>
      </w:r>
      <w:r w:rsidR="0004326E" w:rsidRPr="003001F9">
        <w:rPr>
          <w:rFonts w:ascii="Arial" w:eastAsiaTheme="minorHAnsi" w:hAnsi="Arial" w:cs="Arial"/>
          <w:sz w:val="24"/>
          <w:szCs w:val="24"/>
        </w:rPr>
        <w:t>ainda, por meio</w:t>
      </w:r>
      <w:r w:rsidRPr="003001F9">
        <w:rPr>
          <w:rFonts w:ascii="Arial" w:eastAsiaTheme="minorHAnsi" w:hAnsi="Arial" w:cs="Arial"/>
          <w:sz w:val="24"/>
          <w:szCs w:val="24"/>
        </w:rPr>
        <w:t xml:space="preserve"> de responsab</w:t>
      </w:r>
      <w:r w:rsidR="0004326E" w:rsidRPr="003001F9">
        <w:rPr>
          <w:rFonts w:ascii="Arial" w:eastAsiaTheme="minorHAnsi" w:hAnsi="Arial" w:cs="Arial"/>
          <w:sz w:val="24"/>
          <w:szCs w:val="24"/>
        </w:rPr>
        <w:t>ilidade individual do produtor, caso d</w:t>
      </w:r>
      <w:r w:rsidRPr="003001F9">
        <w:rPr>
          <w:rFonts w:ascii="Arial" w:eastAsiaTheme="minorHAnsi" w:hAnsi="Arial" w:cs="Arial"/>
          <w:sz w:val="24"/>
          <w:szCs w:val="24"/>
        </w:rPr>
        <w:t>a Hungria</w:t>
      </w:r>
      <w:r w:rsidR="0004326E" w:rsidRPr="003001F9">
        <w:rPr>
          <w:rFonts w:ascii="Arial" w:eastAsiaTheme="minorHAnsi" w:hAnsi="Arial" w:cs="Arial"/>
          <w:sz w:val="24"/>
          <w:szCs w:val="24"/>
        </w:rPr>
        <w:t xml:space="preserve"> (ETRMA, 2015)</w:t>
      </w:r>
      <w:r w:rsidRPr="003001F9">
        <w:rPr>
          <w:rFonts w:ascii="Arial" w:eastAsiaTheme="minorHAnsi" w:hAnsi="Arial" w:cs="Arial"/>
          <w:sz w:val="24"/>
          <w:szCs w:val="24"/>
        </w:rPr>
        <w:t>.</w:t>
      </w:r>
    </w:p>
    <w:p w:rsidR="0004326E" w:rsidRPr="003001F9" w:rsidRDefault="000F449D" w:rsidP="00A2690D">
      <w:pPr>
        <w:spacing w:after="0" w:line="360" w:lineRule="auto"/>
        <w:ind w:firstLine="720"/>
        <w:jc w:val="both"/>
        <w:rPr>
          <w:rFonts w:ascii="Arial" w:eastAsiaTheme="minorHAnsi" w:hAnsi="Arial" w:cs="Arial"/>
          <w:color w:val="000000" w:themeColor="text1"/>
          <w:sz w:val="24"/>
          <w:szCs w:val="24"/>
        </w:rPr>
      </w:pPr>
      <w:r w:rsidRPr="003001F9">
        <w:rPr>
          <w:rFonts w:ascii="Arial" w:eastAsiaTheme="minorHAnsi" w:hAnsi="Arial" w:cs="Arial"/>
          <w:color w:val="000000" w:themeColor="text1"/>
          <w:sz w:val="24"/>
          <w:szCs w:val="24"/>
        </w:rPr>
        <w:t>O sistema de taxas é apl</w:t>
      </w:r>
      <w:r w:rsidR="009B766C" w:rsidRPr="003001F9">
        <w:rPr>
          <w:rFonts w:ascii="Arial" w:eastAsiaTheme="minorHAnsi" w:hAnsi="Arial" w:cs="Arial"/>
          <w:color w:val="000000" w:themeColor="text1"/>
          <w:sz w:val="24"/>
          <w:szCs w:val="24"/>
        </w:rPr>
        <w:t>icado na Dinamarca e na Croácia, sendo</w:t>
      </w:r>
      <w:r w:rsidRPr="003001F9">
        <w:rPr>
          <w:rFonts w:ascii="Arial" w:eastAsiaTheme="minorHAnsi" w:hAnsi="Arial" w:cs="Arial"/>
          <w:color w:val="000000" w:themeColor="text1"/>
          <w:sz w:val="24"/>
          <w:szCs w:val="24"/>
        </w:rPr>
        <w:t xml:space="preserve"> financiado por um imposto cobrado sobre os produtores de pneumáticos e, posteriormente, repassado ao consumidor. Cada país é responsável pela gestão d</w:t>
      </w:r>
      <w:r w:rsidR="009B766C" w:rsidRPr="003001F9">
        <w:rPr>
          <w:rFonts w:ascii="Arial" w:eastAsiaTheme="minorHAnsi" w:hAnsi="Arial" w:cs="Arial"/>
          <w:color w:val="000000" w:themeColor="text1"/>
          <w:sz w:val="24"/>
          <w:szCs w:val="24"/>
        </w:rPr>
        <w:t xml:space="preserve">esses resíduos </w:t>
      </w:r>
      <w:r w:rsidR="00A2690D" w:rsidRPr="003001F9">
        <w:rPr>
          <w:rFonts w:ascii="Arial" w:eastAsiaTheme="minorHAnsi" w:hAnsi="Arial" w:cs="Arial"/>
          <w:color w:val="000000" w:themeColor="text1"/>
          <w:sz w:val="24"/>
          <w:szCs w:val="24"/>
        </w:rPr>
        <w:t>(ETRMA, 2015). Já o</w:t>
      </w:r>
      <w:r w:rsidR="004C3162" w:rsidRPr="003001F9">
        <w:rPr>
          <w:rFonts w:ascii="Arial" w:eastAsiaTheme="minorHAnsi" w:hAnsi="Arial" w:cs="Arial"/>
          <w:color w:val="000000" w:themeColor="text1"/>
          <w:sz w:val="24"/>
          <w:szCs w:val="24"/>
        </w:rPr>
        <w:t xml:space="preserve"> sistema de mercado livre </w:t>
      </w:r>
      <w:r w:rsidRPr="003001F9">
        <w:rPr>
          <w:rFonts w:ascii="Arial" w:eastAsiaTheme="minorHAnsi" w:hAnsi="Arial" w:cs="Arial"/>
          <w:color w:val="000000" w:themeColor="text1"/>
          <w:sz w:val="24"/>
          <w:szCs w:val="24"/>
        </w:rPr>
        <w:t>é adotado</w:t>
      </w:r>
      <w:r w:rsidR="004C3162" w:rsidRPr="003001F9">
        <w:rPr>
          <w:rFonts w:ascii="Arial" w:eastAsiaTheme="minorHAnsi" w:hAnsi="Arial" w:cs="Arial"/>
          <w:color w:val="000000" w:themeColor="text1"/>
          <w:sz w:val="24"/>
          <w:szCs w:val="24"/>
        </w:rPr>
        <w:t xml:space="preserve"> </w:t>
      </w:r>
      <w:r w:rsidRPr="003001F9">
        <w:rPr>
          <w:rFonts w:ascii="Arial" w:eastAsiaTheme="minorHAnsi" w:hAnsi="Arial" w:cs="Arial"/>
          <w:color w:val="000000" w:themeColor="text1"/>
          <w:sz w:val="24"/>
          <w:szCs w:val="24"/>
        </w:rPr>
        <w:t>na</w:t>
      </w:r>
      <w:r w:rsidR="004C3162" w:rsidRPr="003001F9">
        <w:rPr>
          <w:rFonts w:ascii="Arial" w:eastAsiaTheme="minorHAnsi" w:hAnsi="Arial" w:cs="Arial"/>
          <w:color w:val="000000" w:themeColor="text1"/>
          <w:sz w:val="24"/>
          <w:szCs w:val="24"/>
        </w:rPr>
        <w:t xml:space="preserve"> Áustria, </w:t>
      </w:r>
      <w:r w:rsidRPr="003001F9">
        <w:rPr>
          <w:rFonts w:ascii="Arial" w:eastAsiaTheme="minorHAnsi" w:hAnsi="Arial" w:cs="Arial"/>
          <w:color w:val="000000" w:themeColor="text1"/>
          <w:sz w:val="24"/>
          <w:szCs w:val="24"/>
        </w:rPr>
        <w:t>Suíça</w:t>
      </w:r>
      <w:r w:rsidR="004C3162" w:rsidRPr="003001F9">
        <w:rPr>
          <w:rFonts w:ascii="Arial" w:eastAsiaTheme="minorHAnsi" w:hAnsi="Arial" w:cs="Arial"/>
          <w:color w:val="000000" w:themeColor="text1"/>
          <w:sz w:val="24"/>
          <w:szCs w:val="24"/>
        </w:rPr>
        <w:t xml:space="preserve">, </w:t>
      </w:r>
      <w:r w:rsidRPr="003001F9">
        <w:rPr>
          <w:rFonts w:ascii="Arial" w:eastAsiaTheme="minorHAnsi" w:hAnsi="Arial" w:cs="Arial"/>
          <w:color w:val="000000" w:themeColor="text1"/>
          <w:sz w:val="24"/>
          <w:szCs w:val="24"/>
        </w:rPr>
        <w:t xml:space="preserve">Alemanha, </w:t>
      </w:r>
      <w:r w:rsidR="004C3162" w:rsidRPr="003001F9">
        <w:rPr>
          <w:rFonts w:ascii="Arial" w:eastAsiaTheme="minorHAnsi" w:hAnsi="Arial" w:cs="Arial"/>
          <w:color w:val="000000" w:themeColor="text1"/>
          <w:sz w:val="24"/>
          <w:szCs w:val="24"/>
        </w:rPr>
        <w:t>Reino Unido</w:t>
      </w:r>
      <w:r w:rsidR="00A2690D" w:rsidRPr="003001F9">
        <w:rPr>
          <w:rFonts w:ascii="Arial" w:eastAsiaTheme="minorHAnsi" w:hAnsi="Arial" w:cs="Arial"/>
          <w:color w:val="000000" w:themeColor="text1"/>
          <w:sz w:val="24"/>
          <w:szCs w:val="24"/>
        </w:rPr>
        <w:t xml:space="preserve"> e </w:t>
      </w:r>
      <w:r w:rsidRPr="003001F9">
        <w:rPr>
          <w:rFonts w:ascii="Arial" w:eastAsiaTheme="minorHAnsi" w:hAnsi="Arial" w:cs="Arial"/>
          <w:color w:val="000000" w:themeColor="text1"/>
          <w:sz w:val="24"/>
          <w:szCs w:val="24"/>
        </w:rPr>
        <w:t>em alguns países do sudeste da Europa (ETRMA, 2015).</w:t>
      </w:r>
    </w:p>
    <w:p w:rsidR="003001F9" w:rsidRDefault="003B28B6"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Nos Estados Unidos, o sistema implementado é o de mercado livre, não existe uma leg</w:t>
      </w:r>
      <w:r w:rsidR="009B766C" w:rsidRPr="003001F9">
        <w:rPr>
          <w:rFonts w:ascii="Arial" w:eastAsiaTheme="minorHAnsi" w:hAnsi="Arial" w:cs="Arial"/>
          <w:color w:val="000000"/>
          <w:sz w:val="24"/>
          <w:szCs w:val="24"/>
        </w:rPr>
        <w:t>islação federal regulamentadora e</w:t>
      </w:r>
      <w:r w:rsidRPr="003001F9">
        <w:rPr>
          <w:rFonts w:ascii="Arial" w:eastAsiaTheme="minorHAnsi" w:hAnsi="Arial" w:cs="Arial"/>
          <w:color w:val="000000"/>
          <w:sz w:val="24"/>
          <w:szCs w:val="24"/>
        </w:rPr>
        <w:t xml:space="preserve"> cada estado possui sua própria legislação para pneus. Segundo Campos (2006), alguns estados têm fundos específicos para lidar com os resíduos de pneus usados, baseados em taxas cobradas, outros proíbem o comerciante de pneus de cobrar taxas adicionais </w:t>
      </w:r>
      <w:r w:rsidR="009B766C" w:rsidRPr="003001F9">
        <w:rPr>
          <w:rFonts w:ascii="Arial" w:eastAsiaTheme="minorHAnsi" w:hAnsi="Arial" w:cs="Arial"/>
          <w:color w:val="000000"/>
          <w:sz w:val="24"/>
          <w:szCs w:val="24"/>
        </w:rPr>
        <w:t xml:space="preserve">para </w:t>
      </w:r>
      <w:r w:rsidRPr="003001F9">
        <w:rPr>
          <w:rFonts w:ascii="Arial" w:eastAsiaTheme="minorHAnsi" w:hAnsi="Arial" w:cs="Arial"/>
          <w:color w:val="000000"/>
          <w:sz w:val="24"/>
          <w:szCs w:val="24"/>
        </w:rPr>
        <w:t>a destina</w:t>
      </w:r>
      <w:r w:rsidR="009B766C" w:rsidRPr="003001F9">
        <w:rPr>
          <w:rFonts w:ascii="Arial" w:eastAsiaTheme="minorHAnsi" w:hAnsi="Arial" w:cs="Arial"/>
          <w:color w:val="000000"/>
          <w:sz w:val="24"/>
          <w:szCs w:val="24"/>
        </w:rPr>
        <w:t>ção dos</w:t>
      </w:r>
      <w:r w:rsidRPr="003001F9">
        <w:rPr>
          <w:rFonts w:ascii="Arial" w:eastAsiaTheme="minorHAnsi" w:hAnsi="Arial" w:cs="Arial"/>
          <w:color w:val="000000"/>
          <w:sz w:val="24"/>
          <w:szCs w:val="24"/>
        </w:rPr>
        <w:t xml:space="preserve"> pneus usados. </w:t>
      </w:r>
      <w:r w:rsidRPr="003001F9">
        <w:rPr>
          <w:rFonts w:ascii="Arial" w:eastAsiaTheme="minorHAnsi" w:hAnsi="Arial" w:cs="Arial"/>
          <w:color w:val="000000"/>
          <w:sz w:val="24"/>
          <w:szCs w:val="24"/>
        </w:rPr>
        <w:lastRenderedPageBreak/>
        <w:t xml:space="preserve">Em alguns estados, é proibida a deposição de pneus inteiros </w:t>
      </w:r>
      <w:r w:rsidR="00035CCD" w:rsidRPr="003001F9">
        <w:rPr>
          <w:rFonts w:ascii="Arial" w:eastAsiaTheme="minorHAnsi" w:hAnsi="Arial" w:cs="Arial"/>
          <w:color w:val="000000"/>
          <w:sz w:val="24"/>
          <w:szCs w:val="24"/>
        </w:rPr>
        <w:t>em aterros enquanto</w:t>
      </w:r>
      <w:r w:rsidRPr="003001F9">
        <w:rPr>
          <w:rFonts w:ascii="Arial" w:eastAsiaTheme="minorHAnsi" w:hAnsi="Arial" w:cs="Arial"/>
          <w:color w:val="000000"/>
          <w:sz w:val="24"/>
          <w:szCs w:val="24"/>
        </w:rPr>
        <w:t xml:space="preserve"> em outros, a de pneus triturados.</w:t>
      </w:r>
    </w:p>
    <w:p w:rsidR="003001F9" w:rsidRPr="003001F9" w:rsidRDefault="003001F9" w:rsidP="003001F9">
      <w:pPr>
        <w:spacing w:after="0" w:line="360" w:lineRule="auto"/>
        <w:jc w:val="center"/>
        <w:rPr>
          <w:rFonts w:ascii="Arial" w:eastAsiaTheme="minorHAnsi" w:hAnsi="Arial" w:cs="Arial"/>
          <w:color w:val="000000"/>
          <w:sz w:val="24"/>
          <w:szCs w:val="24"/>
        </w:rPr>
      </w:pPr>
      <w:r w:rsidRPr="003001F9">
        <w:rPr>
          <w:rFonts w:ascii="Arial" w:eastAsiaTheme="minorHAnsi" w:hAnsi="Arial" w:cs="Arial"/>
          <w:b/>
          <w:color w:val="000000"/>
        </w:rPr>
        <w:t>Figura 1:</w:t>
      </w:r>
      <w:r w:rsidRPr="003001F9">
        <w:rPr>
          <w:rFonts w:ascii="Arial" w:eastAsiaTheme="minorHAnsi" w:hAnsi="Arial" w:cs="Arial"/>
          <w:color w:val="000000"/>
        </w:rPr>
        <w:t xml:space="preserve"> Organização da gestão dos resíduos de pneus em fim de vida na Europa em 2015</w:t>
      </w:r>
    </w:p>
    <w:p w:rsidR="00474717" w:rsidRPr="003001F9" w:rsidRDefault="0078405B" w:rsidP="000F449D">
      <w:pPr>
        <w:spacing w:after="0" w:line="360" w:lineRule="auto"/>
        <w:ind w:firstLine="720"/>
        <w:jc w:val="center"/>
        <w:rPr>
          <w:rFonts w:ascii="Arial" w:eastAsiaTheme="minorHAnsi" w:hAnsi="Arial" w:cs="Arial"/>
          <w:color w:val="000000"/>
          <w:sz w:val="24"/>
          <w:szCs w:val="24"/>
        </w:rPr>
      </w:pPr>
      <w:r>
        <w:rPr>
          <w:rFonts w:ascii="Arial" w:eastAsiaTheme="minorHAnsi" w:hAnsi="Arial" w:cs="Arial"/>
          <w:noProof/>
          <w:color w:val="000000"/>
          <w:sz w:val="24"/>
          <w:szCs w:val="24"/>
          <w:lang w:val="en-US"/>
        </w:rPr>
        <w:pict>
          <v:rect id="_x0000_s1026" style="position:absolute;left:0;text-align:left;margin-left:61.3pt;margin-top:1.1pt;width:384.75pt;height:408pt;z-index:251658240" filled="f" strokecolor="black [3213]"/>
        </w:pict>
      </w:r>
      <w:r w:rsidR="00381517" w:rsidRPr="003001F9">
        <w:rPr>
          <w:rFonts w:ascii="Arial" w:eastAsiaTheme="minorHAnsi" w:hAnsi="Arial" w:cs="Arial"/>
          <w:noProof/>
          <w:color w:val="000000"/>
          <w:sz w:val="24"/>
          <w:szCs w:val="24"/>
          <w:lang w:val="en-US"/>
        </w:rPr>
        <w:drawing>
          <wp:inline distT="0" distB="0" distL="0" distR="0">
            <wp:extent cx="4888992" cy="5181600"/>
            <wp:effectExtent l="19050" t="0" r="6858" b="0"/>
            <wp:docPr id="8"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819775" cy="5943600"/>
                      <a:chOff x="1662113" y="457200"/>
                      <a:chExt cx="5819775" cy="5943600"/>
                    </a:xfrm>
                  </a:grpSpPr>
                  <a:pic>
                    <a:nvPicPr>
                      <a:cNvPr id="2050" name="Picture 2"/>
                      <a:cNvPicPr>
                        <a:picLocks noChangeAspect="1" noChangeArrowheads="1"/>
                      </a:cNvPicPr>
                    </a:nvPicPr>
                    <a:blipFill>
                      <a:blip r:embed="rId9"/>
                      <a:srcRect/>
                      <a:stretch>
                        <a:fillRect/>
                      </a:stretch>
                    </a:blipFill>
                    <a:spPr bwMode="auto">
                      <a:xfrm>
                        <a:off x="1662113" y="457200"/>
                        <a:ext cx="5819775" cy="5943600"/>
                      </a:xfrm>
                      <a:prstGeom prst="rect">
                        <a:avLst/>
                      </a:prstGeom>
                      <a:noFill/>
                      <a:ln w="9525">
                        <a:noFill/>
                        <a:miter lim="800000"/>
                        <a:headEnd/>
                        <a:tailEnd/>
                      </a:ln>
                    </a:spPr>
                  </a:pic>
                  <a:grpSp>
                    <a:nvGrpSpPr>
                      <a:cNvPr id="14" name="Group 13"/>
                      <a:cNvGrpSpPr/>
                    </a:nvGrpSpPr>
                    <a:grpSpPr>
                      <a:xfrm>
                        <a:off x="1828800" y="660075"/>
                        <a:ext cx="2081150" cy="1265521"/>
                        <a:chOff x="1805050" y="990600"/>
                        <a:chExt cx="2081150" cy="1265521"/>
                      </a:xfrm>
                    </a:grpSpPr>
                    <a:pic>
                      <a:nvPicPr>
                        <a:cNvPr id="5" name="Picture 4"/>
                        <a:cNvPicPr>
                          <a:picLocks noChangeAspect="1" noChangeArrowheads="1"/>
                        </a:cNvPicPr>
                      </a:nvPicPr>
                      <a:blipFill>
                        <a:blip r:embed="rId10"/>
                        <a:srcRect/>
                        <a:stretch>
                          <a:fillRect/>
                        </a:stretch>
                      </a:blipFill>
                      <a:spPr bwMode="auto">
                        <a:xfrm>
                          <a:off x="1912119" y="1804026"/>
                          <a:ext cx="164592" cy="132940"/>
                        </a:xfrm>
                        <a:prstGeom prst="rect">
                          <a:avLst/>
                        </a:prstGeom>
                        <a:noFill/>
                        <a:ln w="9525">
                          <a:solidFill>
                            <a:schemeClr val="tx1"/>
                          </a:solidFill>
                          <a:miter lim="800000"/>
                          <a:headEnd/>
                          <a:tailEnd/>
                        </a:ln>
                      </a:spPr>
                    </a:pic>
                    <a:sp>
                      <a:nvSpPr>
                        <a:cNvPr id="6" name="TextBox 5"/>
                        <a:cNvSpPr txBox="1"/>
                      </a:nvSpPr>
                      <a:spPr>
                        <a:xfrm>
                          <a:off x="2081150" y="1744650"/>
                          <a:ext cx="1447800" cy="24622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t-BR" sz="1000" dirty="0" smtClean="0"/>
                              <a:t>Mercado livre</a:t>
                            </a:r>
                            <a:endParaRPr lang="en-US" sz="1000" dirty="0"/>
                          </a:p>
                        </a:txBody>
                        <a:useSpRect/>
                      </a:txSp>
                    </a:sp>
                    <a:pic>
                      <a:nvPicPr>
                        <a:cNvPr id="7" name="Picture 5"/>
                        <a:cNvPicPr>
                          <a:picLocks noChangeAspect="1" noChangeArrowheads="1"/>
                        </a:cNvPicPr>
                      </a:nvPicPr>
                      <a:blipFill>
                        <a:blip r:embed="rId11"/>
                        <a:srcRect/>
                        <a:stretch>
                          <a:fillRect/>
                        </a:stretch>
                      </a:blipFill>
                      <a:spPr bwMode="auto">
                        <a:xfrm>
                          <a:off x="1916875" y="1559626"/>
                          <a:ext cx="164592" cy="128811"/>
                        </a:xfrm>
                        <a:prstGeom prst="rect">
                          <a:avLst/>
                        </a:prstGeom>
                        <a:noFill/>
                        <a:ln w="9525">
                          <a:solidFill>
                            <a:schemeClr val="tx1"/>
                          </a:solidFill>
                          <a:miter lim="800000"/>
                          <a:headEnd/>
                          <a:tailEnd/>
                        </a:ln>
                      </a:spPr>
                    </a:pic>
                    <a:sp>
                      <a:nvSpPr>
                        <a:cNvPr id="8" name="TextBox 7"/>
                        <a:cNvSpPr txBox="1"/>
                      </a:nvSpPr>
                      <a:spPr>
                        <a:xfrm>
                          <a:off x="2086100" y="1500250"/>
                          <a:ext cx="1447800" cy="24622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t-BR" sz="1000" dirty="0" smtClean="0"/>
                              <a:t>Sistema de taxas</a:t>
                            </a:r>
                            <a:endParaRPr lang="en-US" sz="1000" dirty="0"/>
                          </a:p>
                        </a:txBody>
                        <a:useSpRect/>
                      </a:txSp>
                    </a:sp>
                    <a:pic>
                      <a:nvPicPr>
                        <a:cNvPr id="9" name="Picture 6"/>
                        <a:cNvPicPr>
                          <a:picLocks noChangeAspect="1" noChangeArrowheads="1"/>
                        </a:cNvPicPr>
                      </a:nvPicPr>
                      <a:blipFill>
                        <a:blip r:embed="rId12"/>
                        <a:srcRect/>
                        <a:stretch>
                          <a:fillRect/>
                        </a:stretch>
                      </a:blipFill>
                      <a:spPr bwMode="auto">
                        <a:xfrm>
                          <a:off x="1916081" y="2069275"/>
                          <a:ext cx="164592" cy="137160"/>
                        </a:xfrm>
                        <a:prstGeom prst="rect">
                          <a:avLst/>
                        </a:prstGeom>
                        <a:noFill/>
                        <a:ln w="9525">
                          <a:solidFill>
                            <a:schemeClr val="tx1"/>
                          </a:solidFill>
                          <a:miter lim="800000"/>
                          <a:headEnd/>
                          <a:tailEnd/>
                        </a:ln>
                      </a:spPr>
                    </a:pic>
                    <a:sp>
                      <a:nvSpPr>
                        <a:cNvPr id="10" name="TextBox 9"/>
                        <a:cNvSpPr txBox="1"/>
                      </a:nvSpPr>
                      <a:spPr>
                        <a:xfrm>
                          <a:off x="2081150" y="2009900"/>
                          <a:ext cx="1447800" cy="24622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t-BR" sz="1000" dirty="0" smtClean="0"/>
                              <a:t>Em discussão</a:t>
                            </a:r>
                            <a:endParaRPr lang="en-US" sz="1000" dirty="0"/>
                          </a:p>
                        </a:txBody>
                        <a:useSpRect/>
                      </a:txSp>
                    </a:sp>
                    <a:pic>
                      <a:nvPicPr>
                        <a:cNvPr id="2051" name="Picture 3"/>
                        <a:cNvPicPr>
                          <a:picLocks noChangeAspect="1" noChangeArrowheads="1"/>
                        </a:cNvPicPr>
                      </a:nvPicPr>
                      <a:blipFill>
                        <a:blip r:embed="rId13"/>
                        <a:srcRect/>
                        <a:stretch>
                          <a:fillRect/>
                        </a:stretch>
                      </a:blipFill>
                      <a:spPr bwMode="auto">
                        <a:xfrm>
                          <a:off x="1905000" y="1295400"/>
                          <a:ext cx="164592" cy="137160"/>
                        </a:xfrm>
                        <a:prstGeom prst="rect">
                          <a:avLst/>
                        </a:prstGeom>
                        <a:noFill/>
                        <a:ln w="9525">
                          <a:solidFill>
                            <a:schemeClr val="tx1"/>
                          </a:solidFill>
                          <a:miter lim="800000"/>
                          <a:headEnd/>
                          <a:tailEnd/>
                        </a:ln>
                      </a:spPr>
                    </a:pic>
                    <a:sp>
                      <a:nvSpPr>
                        <a:cNvPr id="12" name="TextBox 11"/>
                        <a:cNvSpPr txBox="1"/>
                      </a:nvSpPr>
                      <a:spPr>
                        <a:xfrm>
                          <a:off x="2086100" y="1242154"/>
                          <a:ext cx="1800100" cy="24622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t-BR" sz="1000" dirty="0" smtClean="0"/>
                              <a:t>Responsabilidade do produtor</a:t>
                            </a:r>
                            <a:endParaRPr lang="en-US" sz="1000" dirty="0"/>
                          </a:p>
                        </a:txBody>
                        <a:useSpRect/>
                      </a:txSp>
                    </a:sp>
                    <a:sp>
                      <a:nvSpPr>
                        <a:cNvPr id="13" name="TextBox 12"/>
                        <a:cNvSpPr txBox="1"/>
                      </a:nvSpPr>
                      <a:spPr>
                        <a:xfrm>
                          <a:off x="1805050" y="990600"/>
                          <a:ext cx="1447800" cy="246221"/>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t-BR" sz="1000" dirty="0" smtClean="0"/>
                              <a:t>Legenda:</a:t>
                            </a:r>
                            <a:endParaRPr lang="en-US" sz="1000" dirty="0"/>
                          </a:p>
                        </a:txBody>
                        <a:useSpRect/>
                      </a:txSp>
                    </a:sp>
                  </a:grpSp>
                </lc:lockedCanvas>
              </a:graphicData>
            </a:graphic>
          </wp:inline>
        </w:drawing>
      </w:r>
    </w:p>
    <w:p w:rsidR="00381517" w:rsidRPr="003001F9" w:rsidRDefault="003001F9" w:rsidP="0075343C">
      <w:pPr>
        <w:spacing w:after="0" w:line="360" w:lineRule="auto"/>
        <w:jc w:val="center"/>
        <w:rPr>
          <w:rFonts w:ascii="Arial" w:eastAsiaTheme="minorHAnsi" w:hAnsi="Arial" w:cs="Arial"/>
          <w:b/>
          <w:color w:val="000000"/>
          <w:sz w:val="20"/>
          <w:szCs w:val="20"/>
        </w:rPr>
      </w:pPr>
      <w:r w:rsidRPr="003001F9">
        <w:rPr>
          <w:rFonts w:ascii="Arial" w:eastAsiaTheme="minorHAnsi" w:hAnsi="Arial" w:cs="Arial"/>
          <w:b/>
          <w:color w:val="000000"/>
          <w:sz w:val="20"/>
          <w:szCs w:val="20"/>
        </w:rPr>
        <w:t>Fonte:</w:t>
      </w:r>
      <w:r>
        <w:rPr>
          <w:rFonts w:ascii="Arial" w:eastAsiaTheme="minorHAnsi" w:hAnsi="Arial" w:cs="Arial"/>
          <w:color w:val="000000"/>
          <w:sz w:val="20"/>
          <w:szCs w:val="20"/>
        </w:rPr>
        <w:t xml:space="preserve"> </w:t>
      </w:r>
      <w:r w:rsidR="00381517" w:rsidRPr="003001F9">
        <w:rPr>
          <w:rFonts w:ascii="Arial" w:eastAsiaTheme="minorHAnsi" w:hAnsi="Arial" w:cs="Arial"/>
          <w:color w:val="000000"/>
          <w:sz w:val="20"/>
          <w:szCs w:val="20"/>
        </w:rPr>
        <w:t xml:space="preserve">Adaptado de </w:t>
      </w:r>
      <w:r w:rsidR="00613FE8" w:rsidRPr="003001F9">
        <w:rPr>
          <w:rFonts w:ascii="Arial" w:eastAsiaTheme="minorHAnsi" w:hAnsi="Arial" w:cs="Arial"/>
          <w:color w:val="000000"/>
          <w:sz w:val="20"/>
          <w:szCs w:val="20"/>
        </w:rPr>
        <w:t>ETRMA,</w:t>
      </w:r>
      <w:r>
        <w:rPr>
          <w:rFonts w:ascii="Arial" w:eastAsiaTheme="minorHAnsi" w:hAnsi="Arial" w:cs="Arial"/>
          <w:color w:val="000000"/>
          <w:sz w:val="20"/>
          <w:szCs w:val="20"/>
        </w:rPr>
        <w:t xml:space="preserve"> 2015</w:t>
      </w:r>
    </w:p>
    <w:p w:rsidR="003857CC" w:rsidRPr="003001F9" w:rsidRDefault="003857CC" w:rsidP="0075343C">
      <w:pPr>
        <w:autoSpaceDE w:val="0"/>
        <w:autoSpaceDN w:val="0"/>
        <w:adjustRightInd w:val="0"/>
        <w:spacing w:after="0" w:line="360" w:lineRule="auto"/>
        <w:rPr>
          <w:rFonts w:ascii="Arial" w:eastAsiaTheme="minorHAnsi" w:hAnsi="Arial" w:cs="Arial"/>
          <w:color w:val="666666"/>
          <w:sz w:val="24"/>
          <w:szCs w:val="24"/>
        </w:rPr>
      </w:pPr>
    </w:p>
    <w:p w:rsidR="009E7B17" w:rsidRPr="003001F9" w:rsidRDefault="003001F9" w:rsidP="0075343C">
      <w:pPr>
        <w:spacing w:after="0" w:line="360" w:lineRule="auto"/>
        <w:rPr>
          <w:rFonts w:ascii="Arial" w:hAnsi="Arial" w:cs="Arial"/>
          <w:b/>
          <w:sz w:val="24"/>
          <w:szCs w:val="24"/>
        </w:rPr>
      </w:pPr>
      <w:r>
        <w:rPr>
          <w:rFonts w:ascii="Arial" w:hAnsi="Arial" w:cs="Arial"/>
          <w:b/>
          <w:sz w:val="24"/>
          <w:szCs w:val="24"/>
        </w:rPr>
        <w:t>3.2</w:t>
      </w:r>
      <w:r w:rsidRPr="003001F9">
        <w:rPr>
          <w:rFonts w:ascii="Arial" w:hAnsi="Arial" w:cs="Arial"/>
          <w:b/>
          <w:sz w:val="24"/>
          <w:szCs w:val="24"/>
        </w:rPr>
        <w:t xml:space="preserve"> </w:t>
      </w:r>
      <w:r w:rsidR="00696644">
        <w:rPr>
          <w:rFonts w:ascii="Arial" w:hAnsi="Arial" w:cs="Arial"/>
          <w:b/>
          <w:sz w:val="24"/>
          <w:szCs w:val="24"/>
        </w:rPr>
        <w:t>P</w:t>
      </w:r>
      <w:r w:rsidR="00696644" w:rsidRPr="003001F9">
        <w:rPr>
          <w:rFonts w:ascii="Arial" w:hAnsi="Arial" w:cs="Arial"/>
          <w:b/>
          <w:sz w:val="24"/>
          <w:szCs w:val="24"/>
        </w:rPr>
        <w:t>rincipais destinações dos pneus inservíveis</w:t>
      </w:r>
    </w:p>
    <w:p w:rsidR="005D5FD1" w:rsidRPr="003001F9" w:rsidRDefault="005D5FD1" w:rsidP="0075343C">
      <w:pPr>
        <w:spacing w:after="0" w:line="360" w:lineRule="auto"/>
        <w:rPr>
          <w:rFonts w:ascii="Arial" w:hAnsi="Arial" w:cs="Arial"/>
          <w:sz w:val="24"/>
          <w:szCs w:val="24"/>
        </w:rPr>
      </w:pPr>
    </w:p>
    <w:p w:rsidR="003E15A1" w:rsidRPr="003001F9" w:rsidRDefault="00E32712"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 xml:space="preserve">A Associação Nacional da Indústria de Pneumáticos - ANIP é uma entidade representa as empresas fabricantes de pneumáticos de todo o Brasil desde 1960. Nesse contexto, para atuar na coleta e destinação de pneus inservíveis, procedimento que redunda no atendimento da finalidade ambiental já expressa na revogada </w:t>
      </w:r>
      <w:r w:rsidRPr="003001F9">
        <w:rPr>
          <w:rFonts w:ascii="Arial" w:eastAsiaTheme="minorHAnsi" w:hAnsi="Arial" w:cs="Arial"/>
          <w:color w:val="000000"/>
          <w:sz w:val="24"/>
          <w:szCs w:val="24"/>
        </w:rPr>
        <w:lastRenderedPageBreak/>
        <w:t>Resolução 258/99 do CONAMA, as indústrias de pneumáticos valem-se de instrumentos implantados pela ANIP, que criou o Programa Nacional de Coleta e Destinação de Pneus Inservíveis. Esse p</w:t>
      </w:r>
      <w:r w:rsidR="003E15A1" w:rsidRPr="003001F9">
        <w:rPr>
          <w:rFonts w:ascii="Arial" w:eastAsiaTheme="minorHAnsi" w:hAnsi="Arial" w:cs="Arial"/>
          <w:color w:val="000000"/>
          <w:sz w:val="24"/>
          <w:szCs w:val="24"/>
        </w:rPr>
        <w:t>rograma, que conta</w:t>
      </w:r>
      <w:r w:rsidR="00693EF1" w:rsidRPr="003001F9">
        <w:rPr>
          <w:rFonts w:ascii="Arial" w:eastAsiaTheme="minorHAnsi" w:hAnsi="Arial" w:cs="Arial"/>
          <w:color w:val="000000"/>
          <w:sz w:val="24"/>
          <w:szCs w:val="24"/>
        </w:rPr>
        <w:t>va em 2014</w:t>
      </w:r>
      <w:r w:rsidR="003E15A1" w:rsidRPr="003001F9">
        <w:rPr>
          <w:rFonts w:ascii="Arial" w:eastAsiaTheme="minorHAnsi" w:hAnsi="Arial" w:cs="Arial"/>
          <w:color w:val="000000"/>
          <w:sz w:val="24"/>
          <w:szCs w:val="24"/>
        </w:rPr>
        <w:t xml:space="preserve"> com a participação de 834 pontos de coleta em todos os estados do pa</w:t>
      </w:r>
      <w:r w:rsidR="00047792" w:rsidRPr="003001F9">
        <w:rPr>
          <w:rFonts w:ascii="Arial" w:eastAsiaTheme="minorHAnsi" w:hAnsi="Arial" w:cs="Arial"/>
          <w:color w:val="000000"/>
          <w:sz w:val="24"/>
          <w:szCs w:val="24"/>
        </w:rPr>
        <w:t>ís e no Distrito Federal, tornava</w:t>
      </w:r>
      <w:r w:rsidR="003E15A1" w:rsidRPr="003001F9">
        <w:rPr>
          <w:rFonts w:ascii="Arial" w:eastAsiaTheme="minorHAnsi" w:hAnsi="Arial" w:cs="Arial"/>
          <w:color w:val="000000"/>
          <w:sz w:val="24"/>
          <w:szCs w:val="24"/>
        </w:rPr>
        <w:t xml:space="preserve"> necessária a constituição de uma entidade exclusivamente dedicada à gestão e aprimoramento dos trabalhos sobre o pós-consumo dos pneumáticos. Assim, foi criada em 2007 a Reciclanip, com base no modelo europeu, com a diferença que nos países da Europa o custo é compartilhado entre os diversos participantes da cadeia e, no Brasil, até o momento é pago apenas pelos fabricantes e importadores.</w:t>
      </w:r>
      <w:r w:rsidR="00047792" w:rsidRPr="003001F9">
        <w:rPr>
          <w:rFonts w:ascii="Arial" w:eastAsiaTheme="minorHAnsi" w:hAnsi="Arial" w:cs="Arial"/>
          <w:color w:val="000000"/>
          <w:sz w:val="24"/>
          <w:szCs w:val="24"/>
        </w:rPr>
        <w:t xml:space="preserve"> Segundo a ANIP (2015), a</w:t>
      </w:r>
      <w:r w:rsidR="003E15A1" w:rsidRPr="003001F9">
        <w:rPr>
          <w:rFonts w:ascii="Arial" w:eastAsiaTheme="minorHAnsi" w:hAnsi="Arial" w:cs="Arial"/>
          <w:color w:val="000000"/>
          <w:sz w:val="24"/>
          <w:szCs w:val="24"/>
        </w:rPr>
        <w:t xml:space="preserve"> Reciclanip</w:t>
      </w:r>
      <w:r w:rsidR="00047792" w:rsidRPr="003001F9">
        <w:rPr>
          <w:rFonts w:ascii="Arial" w:eastAsiaTheme="minorHAnsi" w:hAnsi="Arial" w:cs="Arial"/>
          <w:color w:val="000000"/>
          <w:sz w:val="24"/>
          <w:szCs w:val="24"/>
        </w:rPr>
        <w:t>, associção sem fins lucrativos,</w:t>
      </w:r>
      <w:r w:rsidR="003E15A1" w:rsidRPr="003001F9">
        <w:rPr>
          <w:rFonts w:ascii="Arial" w:eastAsiaTheme="minorHAnsi" w:hAnsi="Arial" w:cs="Arial"/>
          <w:color w:val="000000"/>
          <w:sz w:val="24"/>
          <w:szCs w:val="24"/>
        </w:rPr>
        <w:t xml:space="preserve"> tem por missão assegurar a sustentabilidade do processo de coleta e destinação de pneus inservíveis de responsabilidade dos fabricantes de pneus em todas as regiões do país, atuando de forma responsável nas áreas ambiental, social e econômica.</w:t>
      </w:r>
    </w:p>
    <w:p w:rsidR="00047792" w:rsidRPr="003001F9" w:rsidRDefault="00047792"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O Programa funciona em âmbito nacional, a partir da celebração de convênios de cooperação mútua, com instalação dos pontos de coleta, locais cobertos disponibilizados e controlados pelas prefeituras municipais e outros parceiros, para onde são levados os pneus recolhidos pelo serviço público, ou descartados voluntariamente pelo munícipe e por empresas. A partir desses pontos de coleta, a Reciclanip recolhe os pneus considerados inservíveis e os encaminha para a destinação final ambientalmente adequada, realizada por empresas devidamente autorizadas e licenciadas pelos órgãos ambientais.</w:t>
      </w:r>
    </w:p>
    <w:p w:rsidR="0058668A" w:rsidRPr="003001F9" w:rsidRDefault="0058668A"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 xml:space="preserve">O desenvolvimento de um sistema de logística reversa de produtos </w:t>
      </w:r>
      <w:r w:rsidR="0045531A" w:rsidRPr="003001F9">
        <w:rPr>
          <w:rFonts w:ascii="Arial" w:eastAsiaTheme="minorHAnsi" w:hAnsi="Arial" w:cs="Arial"/>
          <w:color w:val="000000"/>
          <w:sz w:val="24"/>
          <w:szCs w:val="24"/>
        </w:rPr>
        <w:t>e embalagens em final de vida útil, de forma independente do serviço público de limpeza urbana e de manejo dos resíduos sólidos, tornou-se obrigatório para fabricantes, distribuidores e importadores a partir da aprovação da Política Nacional de Resíduos Sólidos (PNRS), em 02 de agosto de 2010 (BRASIL, 2010</w:t>
      </w:r>
      <w:r w:rsidR="005107C4" w:rsidRPr="003001F9">
        <w:rPr>
          <w:rFonts w:ascii="Arial" w:eastAsiaTheme="minorHAnsi" w:hAnsi="Arial" w:cs="Arial"/>
          <w:color w:val="000000"/>
          <w:sz w:val="24"/>
          <w:szCs w:val="24"/>
        </w:rPr>
        <w:t>b</w:t>
      </w:r>
      <w:r w:rsidR="0045531A" w:rsidRPr="003001F9">
        <w:rPr>
          <w:rFonts w:ascii="Arial" w:eastAsiaTheme="minorHAnsi" w:hAnsi="Arial" w:cs="Arial"/>
          <w:color w:val="000000"/>
          <w:sz w:val="24"/>
          <w:szCs w:val="24"/>
        </w:rPr>
        <w:t>)</w:t>
      </w:r>
      <w:r w:rsidR="00A2337A" w:rsidRPr="003001F9">
        <w:rPr>
          <w:rFonts w:ascii="Arial" w:eastAsiaTheme="minorHAnsi" w:hAnsi="Arial" w:cs="Arial"/>
          <w:color w:val="000000"/>
          <w:sz w:val="24"/>
          <w:szCs w:val="24"/>
        </w:rPr>
        <w:t xml:space="preserve">, o que torna o papel da Reciclanip </w:t>
      </w:r>
      <w:r w:rsidR="00B11C56" w:rsidRPr="003001F9">
        <w:rPr>
          <w:rFonts w:ascii="Arial" w:eastAsiaTheme="minorHAnsi" w:hAnsi="Arial" w:cs="Arial"/>
          <w:color w:val="000000"/>
          <w:sz w:val="24"/>
          <w:szCs w:val="24"/>
        </w:rPr>
        <w:t xml:space="preserve">com os pneus inservíveis </w:t>
      </w:r>
      <w:r w:rsidR="00A2337A" w:rsidRPr="003001F9">
        <w:rPr>
          <w:rFonts w:ascii="Arial" w:eastAsiaTheme="minorHAnsi" w:hAnsi="Arial" w:cs="Arial"/>
          <w:color w:val="000000"/>
          <w:sz w:val="24"/>
          <w:szCs w:val="24"/>
        </w:rPr>
        <w:t>mais relevante.</w:t>
      </w:r>
    </w:p>
    <w:p w:rsidR="00693EF1" w:rsidRPr="003001F9" w:rsidRDefault="00BC48E2"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 xml:space="preserve">Segundo dados da ANIP (2015), </w:t>
      </w:r>
      <w:r w:rsidR="00693EF1" w:rsidRPr="003001F9">
        <w:rPr>
          <w:rFonts w:ascii="Arial" w:eastAsiaTheme="minorHAnsi" w:hAnsi="Arial" w:cs="Arial"/>
          <w:color w:val="000000"/>
          <w:sz w:val="24"/>
          <w:szCs w:val="24"/>
        </w:rPr>
        <w:t xml:space="preserve">a forma mais comum de destinação dos pneus inservíveis é como combustível alternativo para a indústria de cimento, que </w:t>
      </w:r>
      <w:r w:rsidRPr="003001F9">
        <w:rPr>
          <w:rFonts w:ascii="Arial" w:eastAsiaTheme="minorHAnsi" w:hAnsi="Arial" w:cs="Arial"/>
          <w:color w:val="000000"/>
          <w:sz w:val="24"/>
          <w:szCs w:val="24"/>
        </w:rPr>
        <w:t>cor</w:t>
      </w:r>
      <w:r w:rsidR="00693EF1" w:rsidRPr="003001F9">
        <w:rPr>
          <w:rFonts w:ascii="Arial" w:eastAsiaTheme="minorHAnsi" w:hAnsi="Arial" w:cs="Arial"/>
          <w:color w:val="000000"/>
          <w:sz w:val="24"/>
          <w:szCs w:val="24"/>
        </w:rPr>
        <w:t xml:space="preserve">respondeu  </w:t>
      </w:r>
      <w:r w:rsidRPr="003001F9">
        <w:rPr>
          <w:rFonts w:ascii="Arial" w:eastAsiaTheme="minorHAnsi" w:hAnsi="Arial" w:cs="Arial"/>
          <w:color w:val="000000"/>
          <w:sz w:val="24"/>
          <w:szCs w:val="24"/>
        </w:rPr>
        <w:t xml:space="preserve">a </w:t>
      </w:r>
      <w:r w:rsidR="00693EF1" w:rsidRPr="003001F9">
        <w:rPr>
          <w:rFonts w:ascii="Arial" w:eastAsiaTheme="minorHAnsi" w:hAnsi="Arial" w:cs="Arial"/>
          <w:color w:val="000000"/>
          <w:sz w:val="24"/>
          <w:szCs w:val="24"/>
        </w:rPr>
        <w:t>69,7% do total</w:t>
      </w:r>
      <w:r w:rsidRPr="003001F9">
        <w:rPr>
          <w:rFonts w:ascii="Arial" w:eastAsiaTheme="minorHAnsi" w:hAnsi="Arial" w:cs="Arial"/>
          <w:color w:val="000000"/>
          <w:sz w:val="24"/>
          <w:szCs w:val="24"/>
        </w:rPr>
        <w:t xml:space="preserve"> em 2014</w:t>
      </w:r>
      <w:r w:rsidR="00693EF1" w:rsidRPr="003001F9">
        <w:rPr>
          <w:rFonts w:ascii="Arial" w:eastAsiaTheme="minorHAnsi" w:hAnsi="Arial" w:cs="Arial"/>
          <w:color w:val="000000"/>
          <w:sz w:val="24"/>
          <w:szCs w:val="24"/>
        </w:rPr>
        <w:t>. Em segun</w:t>
      </w:r>
      <w:r w:rsidRPr="003001F9">
        <w:rPr>
          <w:rFonts w:ascii="Arial" w:eastAsiaTheme="minorHAnsi" w:hAnsi="Arial" w:cs="Arial"/>
          <w:color w:val="000000"/>
          <w:sz w:val="24"/>
          <w:szCs w:val="24"/>
        </w:rPr>
        <w:t>do lugar</w:t>
      </w:r>
      <w:r w:rsidR="00752274" w:rsidRPr="003001F9">
        <w:rPr>
          <w:rFonts w:ascii="Arial" w:eastAsiaTheme="minorHAnsi" w:hAnsi="Arial" w:cs="Arial"/>
          <w:color w:val="000000"/>
          <w:sz w:val="24"/>
          <w:szCs w:val="24"/>
        </w:rPr>
        <w:t>,</w:t>
      </w:r>
      <w:r w:rsidR="00693EF1" w:rsidRPr="003001F9">
        <w:rPr>
          <w:rFonts w:ascii="Arial" w:eastAsiaTheme="minorHAnsi" w:hAnsi="Arial" w:cs="Arial"/>
          <w:color w:val="000000"/>
          <w:sz w:val="24"/>
          <w:szCs w:val="24"/>
        </w:rPr>
        <w:t xml:space="preserve"> está a fabricação de granulado e pó de borracha para utilização em artefatos de borracha, ou asfalto</w:t>
      </w:r>
      <w:r w:rsidRPr="003001F9">
        <w:rPr>
          <w:rFonts w:ascii="Arial" w:eastAsiaTheme="minorHAnsi" w:hAnsi="Arial" w:cs="Arial"/>
          <w:color w:val="000000"/>
          <w:sz w:val="24"/>
          <w:szCs w:val="24"/>
        </w:rPr>
        <w:t>-</w:t>
      </w:r>
      <w:r w:rsidR="00693EF1" w:rsidRPr="003001F9">
        <w:rPr>
          <w:rFonts w:ascii="Arial" w:eastAsiaTheme="minorHAnsi" w:hAnsi="Arial" w:cs="Arial"/>
          <w:color w:val="000000"/>
          <w:sz w:val="24"/>
          <w:szCs w:val="24"/>
        </w:rPr>
        <w:lastRenderedPageBreak/>
        <w:t>borracha, respondendo por 17,8% da destinação. Na sequência, está a laminação</w:t>
      </w:r>
      <w:r w:rsidRPr="003001F9">
        <w:rPr>
          <w:rFonts w:ascii="Arial" w:eastAsiaTheme="minorHAnsi" w:hAnsi="Arial" w:cs="Arial"/>
          <w:color w:val="000000"/>
          <w:sz w:val="24"/>
          <w:szCs w:val="24"/>
        </w:rPr>
        <w:t>,</w:t>
      </w:r>
      <w:r w:rsidR="00693EF1" w:rsidRPr="003001F9">
        <w:rPr>
          <w:rFonts w:ascii="Arial" w:eastAsiaTheme="minorHAnsi" w:hAnsi="Arial" w:cs="Arial"/>
          <w:color w:val="000000"/>
          <w:sz w:val="24"/>
          <w:szCs w:val="24"/>
        </w:rPr>
        <w:t xml:space="preserve"> que utiliza</w:t>
      </w:r>
      <w:r w:rsidRPr="003001F9">
        <w:rPr>
          <w:rFonts w:ascii="Arial" w:eastAsiaTheme="minorHAnsi" w:hAnsi="Arial" w:cs="Arial"/>
          <w:color w:val="000000"/>
          <w:sz w:val="24"/>
          <w:szCs w:val="24"/>
        </w:rPr>
        <w:t xml:space="preserve"> o pneu inservível como matéria-</w:t>
      </w:r>
      <w:r w:rsidR="00693EF1" w:rsidRPr="003001F9">
        <w:rPr>
          <w:rFonts w:ascii="Arial" w:eastAsiaTheme="minorHAnsi" w:hAnsi="Arial" w:cs="Arial"/>
          <w:color w:val="000000"/>
          <w:sz w:val="24"/>
          <w:szCs w:val="24"/>
        </w:rPr>
        <w:t xml:space="preserve">prima para fabricar solado </w:t>
      </w:r>
      <w:r w:rsidR="00F06E2B" w:rsidRPr="003001F9">
        <w:rPr>
          <w:rFonts w:ascii="Arial" w:eastAsiaTheme="minorHAnsi" w:hAnsi="Arial" w:cs="Arial"/>
          <w:color w:val="000000"/>
          <w:sz w:val="24"/>
          <w:szCs w:val="24"/>
        </w:rPr>
        <w:t>de sapato, dutos fluviais</w:t>
      </w:r>
      <w:r w:rsidR="00693EF1" w:rsidRPr="003001F9">
        <w:rPr>
          <w:rFonts w:ascii="Arial" w:eastAsiaTheme="minorHAnsi" w:hAnsi="Arial" w:cs="Arial"/>
          <w:color w:val="000000"/>
          <w:sz w:val="24"/>
          <w:szCs w:val="24"/>
        </w:rPr>
        <w:t>, que representam 6,0%. O aço corresponde a 6,5% e é também reaproveitado</w:t>
      </w:r>
      <w:r w:rsidRPr="003001F9">
        <w:rPr>
          <w:rFonts w:ascii="Arial" w:eastAsiaTheme="minorHAnsi" w:hAnsi="Arial" w:cs="Arial"/>
          <w:color w:val="000000"/>
          <w:sz w:val="24"/>
          <w:szCs w:val="24"/>
        </w:rPr>
        <w:t xml:space="preserve"> </w:t>
      </w:r>
      <w:r w:rsidR="00CE46CE" w:rsidRPr="003001F9">
        <w:rPr>
          <w:rFonts w:ascii="Arial" w:eastAsiaTheme="minorHAnsi" w:hAnsi="Arial" w:cs="Arial"/>
          <w:color w:val="000000"/>
          <w:sz w:val="24"/>
          <w:szCs w:val="24"/>
        </w:rPr>
        <w:t xml:space="preserve">na fabricação do cimento ou </w:t>
      </w:r>
      <w:r w:rsidRPr="003001F9">
        <w:rPr>
          <w:rFonts w:ascii="Arial" w:eastAsiaTheme="minorHAnsi" w:hAnsi="Arial" w:cs="Arial"/>
          <w:color w:val="000000"/>
          <w:sz w:val="24"/>
          <w:szCs w:val="24"/>
        </w:rPr>
        <w:t>pela indústria siderúrgica</w:t>
      </w:r>
      <w:r w:rsidR="00693EF1" w:rsidRPr="003001F9">
        <w:rPr>
          <w:rFonts w:ascii="Arial" w:eastAsiaTheme="minorHAnsi" w:hAnsi="Arial" w:cs="Arial"/>
          <w:color w:val="000000"/>
          <w:sz w:val="24"/>
          <w:szCs w:val="24"/>
        </w:rPr>
        <w:t>.</w:t>
      </w:r>
    </w:p>
    <w:p w:rsidR="00497299" w:rsidRPr="003001F9" w:rsidRDefault="00497299" w:rsidP="0075343C">
      <w:pPr>
        <w:spacing w:after="0" w:line="360" w:lineRule="auto"/>
        <w:ind w:firstLine="720"/>
        <w:jc w:val="both"/>
        <w:rPr>
          <w:rFonts w:ascii="Arial" w:eastAsiaTheme="minorHAnsi" w:hAnsi="Arial" w:cs="Arial"/>
          <w:color w:val="000000"/>
          <w:sz w:val="24"/>
          <w:szCs w:val="24"/>
        </w:rPr>
      </w:pPr>
    </w:p>
    <w:p w:rsidR="002308CA" w:rsidRPr="003001F9" w:rsidRDefault="003001F9" w:rsidP="0075343C">
      <w:pPr>
        <w:spacing w:after="0" w:line="360" w:lineRule="auto"/>
        <w:jc w:val="both"/>
        <w:rPr>
          <w:rFonts w:ascii="Arial" w:eastAsiaTheme="minorHAnsi" w:hAnsi="Arial" w:cs="Arial"/>
          <w:b/>
          <w:color w:val="000000"/>
          <w:sz w:val="24"/>
          <w:szCs w:val="24"/>
        </w:rPr>
      </w:pPr>
      <w:r w:rsidRPr="003001F9">
        <w:rPr>
          <w:rFonts w:ascii="Arial" w:eastAsiaTheme="minorHAnsi" w:hAnsi="Arial" w:cs="Arial"/>
          <w:b/>
          <w:color w:val="000000"/>
          <w:sz w:val="24"/>
          <w:szCs w:val="24"/>
        </w:rPr>
        <w:t>3.2.1 C</w:t>
      </w:r>
      <w:r w:rsidR="00696644" w:rsidRPr="003001F9">
        <w:rPr>
          <w:rFonts w:ascii="Arial" w:eastAsiaTheme="minorHAnsi" w:hAnsi="Arial" w:cs="Arial"/>
          <w:b/>
          <w:color w:val="000000"/>
          <w:sz w:val="24"/>
          <w:szCs w:val="24"/>
        </w:rPr>
        <w:t>oprocessamento de pneu inservível e outros resíduos</w:t>
      </w:r>
    </w:p>
    <w:p w:rsidR="005D5FD1" w:rsidRPr="003001F9" w:rsidRDefault="005D5FD1" w:rsidP="0075343C">
      <w:pPr>
        <w:spacing w:after="0" w:line="360" w:lineRule="auto"/>
        <w:jc w:val="both"/>
        <w:rPr>
          <w:rFonts w:ascii="Arial" w:eastAsiaTheme="minorHAnsi" w:hAnsi="Arial" w:cs="Arial"/>
          <w:color w:val="000000"/>
          <w:sz w:val="24"/>
          <w:szCs w:val="24"/>
        </w:rPr>
      </w:pPr>
    </w:p>
    <w:p w:rsidR="00F06E2B" w:rsidRPr="003001F9" w:rsidRDefault="00CE46CE"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 xml:space="preserve">O uso do pneus como combustível alternativo, ou seja, seu coprocessamento, nos fornos de </w:t>
      </w:r>
      <w:r w:rsidR="00C20B97" w:rsidRPr="003001F9">
        <w:rPr>
          <w:rFonts w:ascii="Arial" w:eastAsiaTheme="minorHAnsi" w:hAnsi="Arial" w:cs="Arial"/>
          <w:color w:val="000000"/>
          <w:sz w:val="24"/>
          <w:szCs w:val="24"/>
        </w:rPr>
        <w:t>clínquer</w:t>
      </w:r>
      <w:r w:rsidR="008C5618" w:rsidRPr="003001F9">
        <w:rPr>
          <w:rStyle w:val="FootnoteReference"/>
          <w:rFonts w:ascii="Arial" w:eastAsiaTheme="minorHAnsi" w:hAnsi="Arial" w:cs="Arial"/>
          <w:color w:val="000000"/>
          <w:sz w:val="24"/>
          <w:szCs w:val="24"/>
        </w:rPr>
        <w:footnoteReference w:id="1"/>
      </w:r>
      <w:r w:rsidRPr="003001F9">
        <w:rPr>
          <w:rFonts w:ascii="Arial" w:eastAsiaTheme="minorHAnsi" w:hAnsi="Arial" w:cs="Arial"/>
          <w:color w:val="000000"/>
          <w:sz w:val="24"/>
          <w:szCs w:val="24"/>
        </w:rPr>
        <w:t xml:space="preserve"> proporciona o aproveitamento térmico e a valorização energética deste resíduo, o que reduz o uso de combustíveis fósseis não-renováveis</w:t>
      </w:r>
      <w:r w:rsidR="008C5618" w:rsidRPr="003001F9">
        <w:rPr>
          <w:rFonts w:ascii="Arial" w:eastAsiaTheme="minorHAnsi" w:hAnsi="Arial" w:cs="Arial"/>
          <w:color w:val="000000"/>
          <w:sz w:val="24"/>
          <w:szCs w:val="24"/>
        </w:rPr>
        <w:t>, além disso, o aço contido nos pneus e as cinzas resultantes da queima podem ser incorporados ao clínquer. Dentre outras vantagens da substituição dos combustíveis tradicionais, tais como coque de petróleo, por pneus inservíveis, estão a menor geração de SO</w:t>
      </w:r>
      <w:r w:rsidR="008C5618" w:rsidRPr="003001F9">
        <w:rPr>
          <w:rFonts w:ascii="Arial" w:eastAsiaTheme="minorHAnsi" w:hAnsi="Arial" w:cs="Arial"/>
          <w:color w:val="000000"/>
          <w:sz w:val="24"/>
          <w:szCs w:val="24"/>
          <w:vertAlign w:val="subscript"/>
        </w:rPr>
        <w:t>2</w:t>
      </w:r>
      <w:r w:rsidR="008C5618" w:rsidRPr="003001F9">
        <w:rPr>
          <w:rFonts w:ascii="Arial" w:eastAsiaTheme="minorHAnsi" w:hAnsi="Arial" w:cs="Arial"/>
          <w:color w:val="000000"/>
          <w:sz w:val="24"/>
          <w:szCs w:val="24"/>
        </w:rPr>
        <w:t xml:space="preserve"> e NO</w:t>
      </w:r>
      <w:r w:rsidR="008C5618" w:rsidRPr="003001F9">
        <w:rPr>
          <w:rFonts w:ascii="Arial" w:eastAsiaTheme="minorHAnsi" w:hAnsi="Arial" w:cs="Arial"/>
          <w:color w:val="000000"/>
          <w:sz w:val="24"/>
          <w:szCs w:val="24"/>
          <w:vertAlign w:val="subscript"/>
        </w:rPr>
        <w:t>x</w:t>
      </w:r>
      <w:r w:rsidR="00752274" w:rsidRPr="003001F9">
        <w:rPr>
          <w:rFonts w:ascii="Arial" w:eastAsiaTheme="minorHAnsi" w:hAnsi="Arial" w:cs="Arial"/>
          <w:color w:val="000000"/>
          <w:sz w:val="24"/>
          <w:szCs w:val="24"/>
        </w:rPr>
        <w:t>,</w:t>
      </w:r>
      <w:r w:rsidR="00B30C4F" w:rsidRPr="003001F9">
        <w:rPr>
          <w:rFonts w:ascii="Arial" w:eastAsiaTheme="minorHAnsi" w:hAnsi="Arial" w:cs="Arial"/>
          <w:color w:val="000000"/>
          <w:sz w:val="24"/>
          <w:szCs w:val="24"/>
        </w:rPr>
        <w:t xml:space="preserve"> redução do custo de produção do cimento, menor formação de dioxinas e furanos devido ao elevado tempo de residência em um ambiente alcalino e com presença de sulfatos, característicos do processo de produção do cimento (LAGARINHOS, 2011).</w:t>
      </w:r>
    </w:p>
    <w:p w:rsidR="003B28B6" w:rsidRPr="003001F9" w:rsidRDefault="00740C5E" w:rsidP="0075343C">
      <w:pPr>
        <w:spacing w:after="0" w:line="360" w:lineRule="auto"/>
        <w:ind w:firstLine="720"/>
        <w:jc w:val="both"/>
        <w:rPr>
          <w:rFonts w:ascii="Arial" w:hAnsi="Arial" w:cs="Arial"/>
          <w:sz w:val="24"/>
          <w:szCs w:val="24"/>
        </w:rPr>
      </w:pPr>
      <w:r w:rsidRPr="003001F9">
        <w:rPr>
          <w:rFonts w:ascii="Arial" w:eastAsiaTheme="minorHAnsi" w:hAnsi="Arial" w:cs="Arial"/>
          <w:color w:val="000000"/>
          <w:sz w:val="24"/>
          <w:szCs w:val="24"/>
        </w:rPr>
        <w:t>As disposições</w:t>
      </w:r>
      <w:r w:rsidR="00AD28F1" w:rsidRPr="003001F9">
        <w:rPr>
          <w:rFonts w:ascii="Arial" w:eastAsiaTheme="minorHAnsi" w:hAnsi="Arial" w:cs="Arial"/>
          <w:color w:val="000000"/>
          <w:sz w:val="24"/>
          <w:szCs w:val="24"/>
        </w:rPr>
        <w:t>, procedimentos, critérios</w:t>
      </w:r>
      <w:r w:rsidR="000200FD" w:rsidRPr="003001F9">
        <w:rPr>
          <w:rFonts w:ascii="Arial" w:eastAsiaTheme="minorHAnsi" w:hAnsi="Arial" w:cs="Arial"/>
          <w:color w:val="000000"/>
          <w:sz w:val="24"/>
          <w:szCs w:val="24"/>
        </w:rPr>
        <w:t xml:space="preserve"> básicos</w:t>
      </w:r>
      <w:r w:rsidR="00AD28F1" w:rsidRPr="003001F9">
        <w:rPr>
          <w:rFonts w:ascii="Arial" w:eastAsiaTheme="minorHAnsi" w:hAnsi="Arial" w:cs="Arial"/>
          <w:color w:val="000000"/>
          <w:sz w:val="24"/>
          <w:szCs w:val="24"/>
        </w:rPr>
        <w:t xml:space="preserve"> e aspectos técnicos específicos de licenciamento ambiental</w:t>
      </w:r>
      <w:r w:rsidRPr="003001F9">
        <w:rPr>
          <w:rFonts w:ascii="Arial" w:eastAsiaTheme="minorHAnsi" w:hAnsi="Arial" w:cs="Arial"/>
          <w:color w:val="000000"/>
          <w:sz w:val="24"/>
          <w:szCs w:val="24"/>
        </w:rPr>
        <w:t xml:space="preserve"> para as atividades de coprocessamento de resíduos em </w:t>
      </w:r>
      <w:r w:rsidR="00AD28F1" w:rsidRPr="003001F9">
        <w:rPr>
          <w:rFonts w:ascii="Arial" w:eastAsiaTheme="minorHAnsi" w:hAnsi="Arial" w:cs="Arial"/>
          <w:color w:val="000000"/>
          <w:sz w:val="24"/>
          <w:szCs w:val="24"/>
        </w:rPr>
        <w:t>fornos rotativos de clínquer, para a fabricação de cimento estão contido</w:t>
      </w:r>
      <w:r w:rsidRPr="003001F9">
        <w:rPr>
          <w:rFonts w:ascii="Arial" w:eastAsiaTheme="minorHAnsi" w:hAnsi="Arial" w:cs="Arial"/>
          <w:color w:val="000000"/>
          <w:sz w:val="24"/>
          <w:szCs w:val="24"/>
        </w:rPr>
        <w:t>s na Resolução CONAMA n</w:t>
      </w:r>
      <w:r w:rsidRPr="003001F9">
        <w:rPr>
          <w:rFonts w:ascii="Arial" w:hAnsi="Arial" w:cs="Arial"/>
          <w:sz w:val="24"/>
          <w:szCs w:val="24"/>
        </w:rPr>
        <w:t>º</w:t>
      </w:r>
      <w:r w:rsidR="00AD28F1" w:rsidRPr="003001F9">
        <w:rPr>
          <w:rFonts w:ascii="Arial" w:hAnsi="Arial" w:cs="Arial"/>
          <w:sz w:val="24"/>
          <w:szCs w:val="24"/>
        </w:rPr>
        <w:t xml:space="preserve"> 264/99.</w:t>
      </w:r>
      <w:r w:rsidR="0096604A" w:rsidRPr="003001F9">
        <w:rPr>
          <w:rFonts w:ascii="Arial" w:hAnsi="Arial" w:cs="Arial"/>
          <w:sz w:val="24"/>
          <w:szCs w:val="24"/>
        </w:rPr>
        <w:t xml:space="preserve"> Nela estão estabelecidos os limites máximos de emissão atmosférica de alguns poluentes para essas atividades, dentre eles: hidrocarbonetos totais, monóxido de carbono e metais pesados, como chumbo, mercúrio e cádmio. Os limites de emissão dos poluentes poderão ser mais restritivos, a critério do Órgão Ambiental local, em função de particularidades regionais. (BRASIL, 1999b).</w:t>
      </w:r>
    </w:p>
    <w:p w:rsidR="0096604A" w:rsidRPr="003001F9" w:rsidRDefault="0096604A"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A Resolução n</w:t>
      </w:r>
      <w:r w:rsidR="00FD72A5" w:rsidRPr="003001F9">
        <w:rPr>
          <w:rFonts w:ascii="Arial" w:eastAsiaTheme="minorHAnsi" w:hAnsi="Arial" w:cs="Arial"/>
          <w:color w:val="000000"/>
          <w:sz w:val="24"/>
          <w:szCs w:val="24"/>
        </w:rPr>
        <w:t>º 264 do CONAMA também estabelece quais parâmetros de processo e emissões atmosféricas devem ser monitoradas continuamente e que os relatórios de monitoramento devem ser encaminhados ao Órgão Ambiental competente de acordo com a freqüência solicitada</w:t>
      </w:r>
      <w:r w:rsidR="006971AD" w:rsidRPr="003001F9">
        <w:rPr>
          <w:rFonts w:ascii="Arial" w:eastAsiaTheme="minorHAnsi" w:hAnsi="Arial" w:cs="Arial"/>
          <w:color w:val="000000"/>
          <w:sz w:val="24"/>
          <w:szCs w:val="24"/>
        </w:rPr>
        <w:t xml:space="preserve"> (BRASIL, 1999b)</w:t>
      </w:r>
      <w:r w:rsidR="00FD72A5" w:rsidRPr="003001F9">
        <w:rPr>
          <w:rFonts w:ascii="Arial" w:eastAsiaTheme="minorHAnsi" w:hAnsi="Arial" w:cs="Arial"/>
          <w:color w:val="000000"/>
          <w:sz w:val="24"/>
          <w:szCs w:val="24"/>
        </w:rPr>
        <w:t>.</w:t>
      </w:r>
    </w:p>
    <w:p w:rsidR="00FD72A5" w:rsidRPr="003001F9" w:rsidRDefault="00FD72A5"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lastRenderedPageBreak/>
        <w:t>A Resolução CONAMA n</w:t>
      </w:r>
      <w:r w:rsidR="00524B2E" w:rsidRPr="003001F9">
        <w:rPr>
          <w:rFonts w:ascii="Arial" w:eastAsiaTheme="minorHAnsi" w:hAnsi="Arial" w:cs="Arial"/>
          <w:color w:val="000000"/>
          <w:sz w:val="24"/>
          <w:szCs w:val="24"/>
        </w:rPr>
        <w:t>º</w:t>
      </w:r>
      <w:r w:rsidRPr="003001F9">
        <w:rPr>
          <w:rFonts w:ascii="Arial" w:eastAsiaTheme="minorHAnsi" w:hAnsi="Arial" w:cs="Arial"/>
          <w:color w:val="000000"/>
          <w:sz w:val="24"/>
          <w:szCs w:val="24"/>
        </w:rPr>
        <w:t xml:space="preserve"> 316/02 dispõe sobre procedimentos</w:t>
      </w:r>
      <w:r w:rsidR="00977025" w:rsidRPr="003001F9">
        <w:rPr>
          <w:rFonts w:ascii="Arial" w:eastAsiaTheme="minorHAnsi" w:hAnsi="Arial" w:cs="Arial"/>
          <w:color w:val="000000"/>
          <w:sz w:val="24"/>
          <w:szCs w:val="24"/>
        </w:rPr>
        <w:t xml:space="preserve"> e critérios para o licenciamento e para o funcionamento </w:t>
      </w:r>
      <w:r w:rsidRPr="003001F9">
        <w:rPr>
          <w:rFonts w:ascii="Arial" w:eastAsiaTheme="minorHAnsi" w:hAnsi="Arial" w:cs="Arial"/>
          <w:color w:val="000000"/>
          <w:sz w:val="24"/>
          <w:szCs w:val="24"/>
        </w:rPr>
        <w:t>de sistemas de</w:t>
      </w:r>
      <w:r w:rsidR="00977025" w:rsidRPr="003001F9">
        <w:rPr>
          <w:rFonts w:ascii="Arial" w:eastAsiaTheme="minorHAnsi" w:hAnsi="Arial" w:cs="Arial"/>
          <w:color w:val="000000"/>
          <w:sz w:val="24"/>
          <w:szCs w:val="24"/>
        </w:rPr>
        <w:t xml:space="preserve"> tratamento térmico de resíduos, levando em consideração que o princípio da precaução é fundamental para o desenvolvimento sustentável e que os sistemas de tratamento térmico de resíduos são fontes potenciais de risco ambiental e de emissão de poluentes perigosos. Ela define os limites de emissão para </w:t>
      </w:r>
      <w:r w:rsidR="00524B2E" w:rsidRPr="003001F9">
        <w:rPr>
          <w:rFonts w:ascii="Arial" w:eastAsiaTheme="minorHAnsi" w:hAnsi="Arial" w:cs="Arial"/>
          <w:color w:val="000000"/>
          <w:sz w:val="24"/>
          <w:szCs w:val="24"/>
        </w:rPr>
        <w:t xml:space="preserve">vários poluentes, inclusive </w:t>
      </w:r>
      <w:r w:rsidR="00977025" w:rsidRPr="003001F9">
        <w:rPr>
          <w:rFonts w:ascii="Arial" w:eastAsiaTheme="minorHAnsi" w:hAnsi="Arial" w:cs="Arial"/>
          <w:color w:val="000000"/>
          <w:sz w:val="24"/>
          <w:szCs w:val="24"/>
        </w:rPr>
        <w:t>dioxinas e furanos (0,5 ng/Nm</w:t>
      </w:r>
      <w:r w:rsidR="00593A9A" w:rsidRPr="003001F9">
        <w:rPr>
          <w:rFonts w:ascii="Arial" w:eastAsiaTheme="minorHAnsi" w:hAnsi="Arial" w:cs="Arial"/>
          <w:color w:val="000000"/>
          <w:sz w:val="24"/>
          <w:szCs w:val="24"/>
          <w:vertAlign w:val="superscript"/>
        </w:rPr>
        <w:t>3</w:t>
      </w:r>
      <w:r w:rsidR="00977025" w:rsidRPr="003001F9">
        <w:rPr>
          <w:rFonts w:ascii="Arial" w:eastAsiaTheme="minorHAnsi" w:hAnsi="Arial" w:cs="Arial"/>
          <w:color w:val="000000"/>
          <w:sz w:val="24"/>
          <w:szCs w:val="24"/>
        </w:rPr>
        <w:t xml:space="preserve"> expressos em TEQ - total de toxicidade equivalente da 2,3,7,8 TCDD (tetracloro-dibenzo-para-dioxina))</w:t>
      </w:r>
      <w:r w:rsidR="00524B2E" w:rsidRPr="003001F9">
        <w:rPr>
          <w:rFonts w:ascii="Arial" w:eastAsiaTheme="minorHAnsi" w:hAnsi="Arial" w:cs="Arial"/>
          <w:color w:val="000000"/>
          <w:sz w:val="24"/>
          <w:szCs w:val="24"/>
        </w:rPr>
        <w:t xml:space="preserve"> em complemento à Resolução n</w:t>
      </w:r>
      <w:r w:rsidR="00524B2E" w:rsidRPr="003001F9">
        <w:rPr>
          <w:rFonts w:ascii="Arial" w:hAnsi="Arial" w:cs="Arial"/>
          <w:sz w:val="24"/>
          <w:szCs w:val="24"/>
        </w:rPr>
        <w:t xml:space="preserve">º 264/99 do CONAMA que não apresenta esses valores </w:t>
      </w:r>
      <w:r w:rsidR="00524B2E" w:rsidRPr="003001F9">
        <w:rPr>
          <w:rFonts w:ascii="Arial" w:eastAsiaTheme="minorHAnsi" w:hAnsi="Arial" w:cs="Arial"/>
          <w:color w:val="000000"/>
          <w:sz w:val="24"/>
          <w:szCs w:val="24"/>
        </w:rPr>
        <w:t>para o co-processamento de resíduos em fornos rotativos de produção de clínquer</w:t>
      </w:r>
      <w:r w:rsidR="006971AD" w:rsidRPr="003001F9">
        <w:rPr>
          <w:rFonts w:ascii="Arial" w:eastAsiaTheme="minorHAnsi" w:hAnsi="Arial" w:cs="Arial"/>
          <w:color w:val="000000"/>
          <w:sz w:val="24"/>
          <w:szCs w:val="24"/>
        </w:rPr>
        <w:t xml:space="preserve"> (BRASIL, 2002)</w:t>
      </w:r>
      <w:r w:rsidR="00524B2E" w:rsidRPr="003001F9">
        <w:rPr>
          <w:rFonts w:ascii="Arial" w:eastAsiaTheme="minorHAnsi" w:hAnsi="Arial" w:cs="Arial"/>
          <w:color w:val="000000"/>
          <w:sz w:val="24"/>
          <w:szCs w:val="24"/>
        </w:rPr>
        <w:t>.</w:t>
      </w:r>
    </w:p>
    <w:p w:rsidR="00593A9A" w:rsidRPr="003001F9" w:rsidRDefault="00593A9A"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 xml:space="preserve">Nos Estados Unidos, sob a autoridade do </w:t>
      </w:r>
      <w:r w:rsidRPr="003001F9">
        <w:rPr>
          <w:rFonts w:ascii="Arial" w:eastAsiaTheme="minorHAnsi" w:hAnsi="Arial" w:cs="Arial"/>
          <w:i/>
          <w:color w:val="000000"/>
          <w:sz w:val="24"/>
          <w:szCs w:val="24"/>
        </w:rPr>
        <w:t>Clean Air Act</w:t>
      </w:r>
      <w:r w:rsidRPr="003001F9">
        <w:rPr>
          <w:rFonts w:ascii="Arial" w:eastAsiaTheme="minorHAnsi" w:hAnsi="Arial" w:cs="Arial"/>
          <w:color w:val="000000"/>
          <w:sz w:val="24"/>
          <w:szCs w:val="24"/>
        </w:rPr>
        <w:t>, a Agência de Proteção Ambiental Americana (</w:t>
      </w:r>
      <w:r w:rsidRPr="003001F9">
        <w:rPr>
          <w:rFonts w:ascii="Arial" w:eastAsiaTheme="minorHAnsi" w:hAnsi="Arial" w:cs="Arial"/>
          <w:i/>
          <w:color w:val="000000"/>
          <w:sz w:val="24"/>
          <w:szCs w:val="24"/>
        </w:rPr>
        <w:t>Environmental Protection Agency – EPA</w:t>
      </w:r>
      <w:r w:rsidRPr="003001F9">
        <w:rPr>
          <w:rFonts w:ascii="Arial" w:eastAsiaTheme="minorHAnsi" w:hAnsi="Arial" w:cs="Arial"/>
          <w:color w:val="000000"/>
          <w:sz w:val="24"/>
          <w:szCs w:val="24"/>
        </w:rPr>
        <w:t>) promulgou, em maio de 1999, padrões nacionais de emissão para fornos de cimenteiras novos e já existentes. As regulações específicas para dioxinas e furanos foi de limite de 0,2 ng I-TEQ/m</w:t>
      </w:r>
      <w:r w:rsidRPr="003001F9">
        <w:rPr>
          <w:rFonts w:ascii="Arial" w:eastAsiaTheme="minorHAnsi" w:hAnsi="Arial" w:cs="Arial"/>
          <w:color w:val="000000"/>
          <w:sz w:val="24"/>
          <w:szCs w:val="24"/>
          <w:vertAlign w:val="superscript"/>
        </w:rPr>
        <w:t>3</w:t>
      </w:r>
      <w:r w:rsidR="00F004B8" w:rsidRPr="003001F9">
        <w:rPr>
          <w:rFonts w:ascii="Arial" w:eastAsiaTheme="minorHAnsi" w:hAnsi="Arial" w:cs="Arial"/>
          <w:color w:val="000000"/>
          <w:sz w:val="24"/>
          <w:szCs w:val="24"/>
        </w:rPr>
        <w:t xml:space="preserve"> (KARSTENSEN, 2007)</w:t>
      </w:r>
      <w:r w:rsidRPr="003001F9">
        <w:rPr>
          <w:rFonts w:ascii="Arial" w:eastAsiaTheme="minorHAnsi" w:hAnsi="Arial" w:cs="Arial"/>
          <w:color w:val="000000"/>
          <w:sz w:val="24"/>
          <w:szCs w:val="24"/>
        </w:rPr>
        <w:t>.</w:t>
      </w:r>
    </w:p>
    <w:p w:rsidR="00721676" w:rsidRPr="003001F9" w:rsidRDefault="00721676"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Segundo a Associação Brasileira de Cimento Portland (ABCP), uma grande variedade de resíduos substitutos de combustível são utilizados na fabricação de cimento, a saber:  solventes; resíduos oleosos e resíduos têxteis; óleos usados (de carro e fábricas); pneus usados e resíduos de picagem de veículos; graxas, lamas de processos químicos e de destilação; resíduos de empacotamento e de borracha; resíduos plásticos, de serragem e de papel; lama de esgoto, ossos de animais e grão vencidos; lama com alumina (alumínio); lamas siderúrgicas (ferro); areia de fundição (sílica); resíduos da fabricação de vidros (flúor); gesso, cinzas e escórias (ABCP, 2016).</w:t>
      </w:r>
    </w:p>
    <w:p w:rsidR="003001F9" w:rsidRDefault="00E562C3" w:rsidP="0075343C">
      <w:pPr>
        <w:spacing w:after="0" w:line="360" w:lineRule="auto"/>
        <w:ind w:firstLine="720"/>
        <w:jc w:val="both"/>
        <w:rPr>
          <w:rFonts w:ascii="Arial" w:hAnsi="Arial" w:cs="Arial"/>
          <w:sz w:val="24"/>
          <w:szCs w:val="24"/>
        </w:rPr>
      </w:pPr>
      <w:r w:rsidRPr="003001F9">
        <w:rPr>
          <w:rFonts w:ascii="Arial" w:eastAsiaTheme="minorHAnsi" w:hAnsi="Arial" w:cs="Arial"/>
          <w:color w:val="000000"/>
          <w:sz w:val="24"/>
          <w:szCs w:val="24"/>
        </w:rPr>
        <w:t xml:space="preserve">Na </w:t>
      </w:r>
      <w:r w:rsidR="00337774" w:rsidRPr="003001F9">
        <w:rPr>
          <w:rFonts w:ascii="Arial" w:eastAsiaTheme="minorHAnsi" w:hAnsi="Arial" w:cs="Arial"/>
          <w:color w:val="000000"/>
          <w:sz w:val="24"/>
          <w:szCs w:val="24"/>
        </w:rPr>
        <w:t>União</w:t>
      </w:r>
      <w:r w:rsidRPr="003001F9">
        <w:rPr>
          <w:rFonts w:ascii="Arial" w:eastAsiaTheme="minorHAnsi" w:hAnsi="Arial" w:cs="Arial"/>
          <w:color w:val="000000"/>
          <w:sz w:val="24"/>
          <w:szCs w:val="24"/>
        </w:rPr>
        <w:t xml:space="preserve"> Europeia, a </w:t>
      </w:r>
      <w:r w:rsidRPr="003001F9">
        <w:rPr>
          <w:rFonts w:ascii="Arial" w:hAnsi="Arial" w:cs="Arial"/>
          <w:sz w:val="24"/>
          <w:szCs w:val="24"/>
        </w:rPr>
        <w:t xml:space="preserve">Diretiva 2000/76/CE </w:t>
      </w:r>
      <w:r w:rsidR="006E4A64" w:rsidRPr="003001F9">
        <w:rPr>
          <w:rFonts w:ascii="Arial" w:hAnsi="Arial" w:cs="Arial"/>
          <w:sz w:val="24"/>
          <w:szCs w:val="24"/>
        </w:rPr>
        <w:t>de 4 de Dezembro de 2000, r</w:t>
      </w:r>
      <w:r w:rsidRPr="003001F9">
        <w:rPr>
          <w:rFonts w:ascii="Arial" w:hAnsi="Arial" w:cs="Arial"/>
          <w:sz w:val="24"/>
          <w:szCs w:val="24"/>
        </w:rPr>
        <w:t>elativa à incineração de resíduos</w:t>
      </w:r>
      <w:r w:rsidR="006E4A64" w:rsidRPr="003001F9">
        <w:rPr>
          <w:rFonts w:ascii="Arial" w:hAnsi="Arial" w:cs="Arial"/>
          <w:sz w:val="24"/>
          <w:szCs w:val="24"/>
        </w:rPr>
        <w:t>,</w:t>
      </w:r>
      <w:r w:rsidRPr="003001F9">
        <w:rPr>
          <w:rFonts w:ascii="Arial" w:hAnsi="Arial" w:cs="Arial"/>
          <w:sz w:val="24"/>
          <w:szCs w:val="24"/>
        </w:rPr>
        <w:t xml:space="preserve"> tem por objetivo </w:t>
      </w:r>
      <w:r w:rsidR="006E4A64" w:rsidRPr="003001F9">
        <w:rPr>
          <w:rFonts w:ascii="Arial" w:hAnsi="Arial" w:cs="Arial"/>
          <w:sz w:val="24"/>
          <w:szCs w:val="24"/>
        </w:rPr>
        <w:t xml:space="preserve">prevenir ou, na medida do possível, reduzir ao mínimo os efeitos negativos no ambiente, em especial a poluição resultante das emissões para a atmosfera, o solo e as águas superficiais e subterrâneas, bem como os riscos para a saúde humana </w:t>
      </w:r>
      <w:r w:rsidR="00721676" w:rsidRPr="003001F9">
        <w:rPr>
          <w:rFonts w:ascii="Arial" w:hAnsi="Arial" w:cs="Arial"/>
          <w:sz w:val="24"/>
          <w:szCs w:val="24"/>
        </w:rPr>
        <w:t>resultantes da incineração e co</w:t>
      </w:r>
      <w:r w:rsidR="00B94761" w:rsidRPr="003001F9">
        <w:rPr>
          <w:rFonts w:ascii="Arial" w:hAnsi="Arial" w:cs="Arial"/>
          <w:sz w:val="24"/>
          <w:szCs w:val="24"/>
        </w:rPr>
        <w:t>incineração de resíduos. Ela</w:t>
      </w:r>
      <w:r w:rsidR="006E4A64" w:rsidRPr="003001F9">
        <w:rPr>
          <w:rFonts w:ascii="Arial" w:hAnsi="Arial" w:cs="Arial"/>
          <w:sz w:val="24"/>
          <w:szCs w:val="24"/>
        </w:rPr>
        <w:t xml:space="preserve"> determina os valores-limite de emissões totais de poluentes para fornos de cimento de coincineração de resíduos, conforme mostra o Quadro 1.</w:t>
      </w:r>
      <w:r w:rsidR="00721676" w:rsidRPr="003001F9">
        <w:rPr>
          <w:rFonts w:ascii="Arial" w:hAnsi="Arial" w:cs="Arial"/>
          <w:sz w:val="24"/>
          <w:szCs w:val="24"/>
        </w:rPr>
        <w:t xml:space="preserve"> </w:t>
      </w:r>
      <w:r w:rsidR="00721676" w:rsidRPr="003001F9">
        <w:rPr>
          <w:rFonts w:ascii="Arial" w:eastAsiaTheme="minorHAnsi" w:hAnsi="Arial" w:cs="Arial"/>
          <w:color w:val="000000"/>
          <w:sz w:val="24"/>
          <w:szCs w:val="24"/>
        </w:rPr>
        <w:t xml:space="preserve">Os valores-limite de </w:t>
      </w:r>
      <w:r w:rsidR="00721676" w:rsidRPr="003001F9">
        <w:rPr>
          <w:rFonts w:ascii="Arial" w:eastAsiaTheme="minorHAnsi" w:hAnsi="Arial" w:cs="Arial"/>
          <w:color w:val="000000"/>
          <w:sz w:val="24"/>
          <w:szCs w:val="24"/>
        </w:rPr>
        <w:lastRenderedPageBreak/>
        <w:t>emissão para o monóxido de carbono podem ser fixados pela autoridade competente</w:t>
      </w:r>
      <w:r w:rsidR="00721676" w:rsidRPr="003001F9">
        <w:rPr>
          <w:rFonts w:ascii="Arial" w:hAnsi="Arial" w:cs="Arial"/>
          <w:sz w:val="24"/>
          <w:szCs w:val="24"/>
        </w:rPr>
        <w:t xml:space="preserve"> (EUROPEAN UNION, 2000).</w:t>
      </w:r>
    </w:p>
    <w:p w:rsidR="003001F9" w:rsidRPr="003001F9" w:rsidRDefault="003001F9" w:rsidP="003001F9">
      <w:pPr>
        <w:spacing w:after="0" w:line="360" w:lineRule="auto"/>
        <w:jc w:val="center"/>
        <w:rPr>
          <w:rFonts w:ascii="Arial" w:hAnsi="Arial" w:cs="Arial"/>
        </w:rPr>
      </w:pPr>
      <w:r w:rsidRPr="003001F9">
        <w:rPr>
          <w:rFonts w:ascii="Arial" w:eastAsiaTheme="minorHAnsi" w:hAnsi="Arial" w:cs="Arial"/>
          <w:b/>
          <w:color w:val="000000"/>
        </w:rPr>
        <w:t>Quadro 1:</w:t>
      </w:r>
      <w:r w:rsidRPr="003001F9">
        <w:rPr>
          <w:rFonts w:ascii="Arial" w:eastAsiaTheme="minorHAnsi" w:hAnsi="Arial" w:cs="Arial"/>
          <w:color w:val="000000"/>
        </w:rPr>
        <w:t xml:space="preserve"> </w:t>
      </w:r>
      <w:r w:rsidRPr="003001F9">
        <w:rPr>
          <w:rFonts w:ascii="Arial" w:hAnsi="Arial" w:cs="Arial"/>
        </w:rPr>
        <w:t>Valores-limite de emissões para fornos de cimento de coincineração de resíduos</w:t>
      </w:r>
    </w:p>
    <w:tbl>
      <w:tblPr>
        <w:tblStyle w:val="TableGrid"/>
        <w:tblW w:w="0" w:type="auto"/>
        <w:jc w:val="center"/>
        <w:shd w:val="clear" w:color="auto" w:fill="DAEEF3" w:themeFill="accent5" w:themeFillTint="33"/>
        <w:tblLook w:val="04A0" w:firstRow="1" w:lastRow="0" w:firstColumn="1" w:lastColumn="0" w:noHBand="0" w:noVBand="1"/>
      </w:tblPr>
      <w:tblGrid>
        <w:gridCol w:w="5596"/>
        <w:gridCol w:w="2945"/>
      </w:tblGrid>
      <w:tr w:rsidR="00E562C3" w:rsidRPr="003001F9" w:rsidTr="009B07BD">
        <w:trPr>
          <w:trHeight w:val="246"/>
          <w:jc w:val="center"/>
        </w:trPr>
        <w:tc>
          <w:tcPr>
            <w:tcW w:w="5596" w:type="dxa"/>
            <w:shd w:val="clear" w:color="auto" w:fill="548DD4" w:themeFill="text2" w:themeFillTint="99"/>
            <w:vAlign w:val="center"/>
          </w:tcPr>
          <w:p w:rsidR="00E562C3" w:rsidRPr="003001F9" w:rsidRDefault="00E562C3" w:rsidP="0075343C">
            <w:pPr>
              <w:tabs>
                <w:tab w:val="center" w:pos="2178"/>
                <w:tab w:val="left" w:pos="2985"/>
              </w:tabs>
              <w:spacing w:line="360" w:lineRule="auto"/>
              <w:jc w:val="center"/>
              <w:rPr>
                <w:rFonts w:ascii="Arial" w:hAnsi="Arial" w:cs="Arial"/>
                <w:b/>
                <w:color w:val="FFFFFF" w:themeColor="background1"/>
                <w:sz w:val="20"/>
                <w:szCs w:val="20"/>
              </w:rPr>
            </w:pPr>
            <w:r w:rsidRPr="003001F9">
              <w:rPr>
                <w:rFonts w:ascii="Arial" w:eastAsia="Times New Roman" w:hAnsi="Arial" w:cs="Arial"/>
                <w:b/>
                <w:color w:val="FFFFFF" w:themeColor="background1"/>
                <w:sz w:val="20"/>
                <w:szCs w:val="20"/>
              </w:rPr>
              <w:t>Poluente</w:t>
            </w:r>
          </w:p>
        </w:tc>
        <w:tc>
          <w:tcPr>
            <w:tcW w:w="2945" w:type="dxa"/>
            <w:shd w:val="clear" w:color="auto" w:fill="548DD4" w:themeFill="text2" w:themeFillTint="99"/>
            <w:vAlign w:val="center"/>
          </w:tcPr>
          <w:p w:rsidR="00E562C3" w:rsidRPr="003001F9" w:rsidRDefault="00E562C3" w:rsidP="0075343C">
            <w:pPr>
              <w:spacing w:line="360" w:lineRule="auto"/>
              <w:jc w:val="center"/>
              <w:rPr>
                <w:rFonts w:ascii="Arial" w:hAnsi="Arial" w:cs="Arial"/>
                <w:b/>
                <w:color w:val="FFFFFF" w:themeColor="background1"/>
                <w:sz w:val="24"/>
                <w:szCs w:val="24"/>
              </w:rPr>
            </w:pPr>
            <w:r w:rsidRPr="003001F9">
              <w:rPr>
                <w:rFonts w:ascii="Arial" w:hAnsi="Arial" w:cs="Arial"/>
                <w:b/>
                <w:color w:val="FFFFFF" w:themeColor="background1"/>
                <w:sz w:val="24"/>
                <w:szCs w:val="24"/>
              </w:rPr>
              <w:t>C</w:t>
            </w:r>
            <w:r w:rsidRPr="003001F9">
              <w:rPr>
                <w:rFonts w:ascii="Arial" w:hAnsi="Arial" w:cs="Arial"/>
                <w:b/>
                <w:color w:val="FFFFFF" w:themeColor="background1"/>
                <w:sz w:val="24"/>
                <w:szCs w:val="24"/>
                <w:vertAlign w:val="superscript"/>
              </w:rPr>
              <w:t>a</w:t>
            </w:r>
          </w:p>
        </w:tc>
      </w:tr>
      <w:tr w:rsidR="00E562C3" w:rsidRPr="003001F9" w:rsidTr="009B07BD">
        <w:trPr>
          <w:trHeight w:val="246"/>
          <w:jc w:val="center"/>
        </w:trPr>
        <w:tc>
          <w:tcPr>
            <w:tcW w:w="5596" w:type="dxa"/>
            <w:shd w:val="clear" w:color="auto" w:fill="DFE4FF"/>
            <w:vAlign w:val="center"/>
          </w:tcPr>
          <w:p w:rsidR="00E562C3" w:rsidRPr="003001F9" w:rsidRDefault="00E562C3" w:rsidP="009B07BD">
            <w:pPr>
              <w:spacing w:line="360" w:lineRule="auto"/>
              <w:jc w:val="center"/>
              <w:rPr>
                <w:rFonts w:ascii="Arial" w:eastAsia="Times New Roman" w:hAnsi="Arial" w:cs="Arial"/>
                <w:color w:val="000000"/>
                <w:sz w:val="20"/>
                <w:szCs w:val="20"/>
              </w:rPr>
            </w:pPr>
            <w:r w:rsidRPr="003001F9">
              <w:rPr>
                <w:rFonts w:ascii="Arial" w:eastAsia="Times New Roman" w:hAnsi="Arial" w:cs="Arial"/>
                <w:color w:val="000000"/>
                <w:sz w:val="20"/>
                <w:szCs w:val="20"/>
              </w:rPr>
              <w:t>Poeiras totais</w:t>
            </w:r>
          </w:p>
        </w:tc>
        <w:tc>
          <w:tcPr>
            <w:tcW w:w="2945" w:type="dxa"/>
            <w:shd w:val="clear" w:color="auto" w:fill="DFE4FF"/>
            <w:vAlign w:val="center"/>
          </w:tcPr>
          <w:p w:rsidR="00E562C3" w:rsidRPr="003001F9" w:rsidRDefault="00E562C3" w:rsidP="009B07BD">
            <w:pPr>
              <w:spacing w:line="360" w:lineRule="auto"/>
              <w:jc w:val="center"/>
              <w:rPr>
                <w:rFonts w:ascii="Arial" w:hAnsi="Arial" w:cs="Arial"/>
                <w:sz w:val="24"/>
                <w:szCs w:val="24"/>
              </w:rPr>
            </w:pPr>
            <w:r w:rsidRPr="003001F9">
              <w:rPr>
                <w:rFonts w:ascii="Arial" w:hAnsi="Arial" w:cs="Arial"/>
                <w:sz w:val="24"/>
                <w:szCs w:val="24"/>
              </w:rPr>
              <w:t>30</w:t>
            </w:r>
          </w:p>
        </w:tc>
      </w:tr>
      <w:tr w:rsidR="00E562C3" w:rsidRPr="003001F9" w:rsidTr="009B07BD">
        <w:trPr>
          <w:trHeight w:val="233"/>
          <w:jc w:val="center"/>
        </w:trPr>
        <w:tc>
          <w:tcPr>
            <w:tcW w:w="5596" w:type="dxa"/>
            <w:shd w:val="clear" w:color="auto" w:fill="DFE4FF"/>
            <w:vAlign w:val="center"/>
          </w:tcPr>
          <w:p w:rsidR="00E562C3" w:rsidRPr="003001F9" w:rsidRDefault="00E562C3" w:rsidP="009B07BD">
            <w:pPr>
              <w:spacing w:line="360" w:lineRule="auto"/>
              <w:jc w:val="center"/>
              <w:rPr>
                <w:rFonts w:ascii="Arial" w:hAnsi="Arial" w:cs="Arial"/>
                <w:sz w:val="20"/>
                <w:szCs w:val="20"/>
              </w:rPr>
            </w:pPr>
            <w:r w:rsidRPr="003001F9">
              <w:rPr>
                <w:rFonts w:ascii="Arial" w:eastAsia="Times New Roman" w:hAnsi="Arial" w:cs="Arial"/>
                <w:color w:val="000000"/>
                <w:sz w:val="20"/>
                <w:szCs w:val="20"/>
              </w:rPr>
              <w:t>HCl</w:t>
            </w:r>
          </w:p>
        </w:tc>
        <w:tc>
          <w:tcPr>
            <w:tcW w:w="2945" w:type="dxa"/>
            <w:shd w:val="clear" w:color="auto" w:fill="DFE4FF"/>
            <w:vAlign w:val="center"/>
          </w:tcPr>
          <w:p w:rsidR="00E562C3" w:rsidRPr="003001F9" w:rsidRDefault="00E562C3" w:rsidP="009B07BD">
            <w:pPr>
              <w:spacing w:line="360" w:lineRule="auto"/>
              <w:jc w:val="center"/>
              <w:rPr>
                <w:rFonts w:ascii="Arial" w:hAnsi="Arial" w:cs="Arial"/>
                <w:sz w:val="24"/>
                <w:szCs w:val="24"/>
              </w:rPr>
            </w:pPr>
            <w:r w:rsidRPr="003001F9">
              <w:rPr>
                <w:rFonts w:ascii="Arial" w:hAnsi="Arial" w:cs="Arial"/>
                <w:sz w:val="24"/>
                <w:szCs w:val="24"/>
              </w:rPr>
              <w:t>10</w:t>
            </w:r>
          </w:p>
        </w:tc>
      </w:tr>
      <w:tr w:rsidR="00E562C3" w:rsidRPr="003001F9" w:rsidTr="009B07BD">
        <w:trPr>
          <w:trHeight w:val="246"/>
          <w:jc w:val="center"/>
        </w:trPr>
        <w:tc>
          <w:tcPr>
            <w:tcW w:w="5596" w:type="dxa"/>
            <w:shd w:val="clear" w:color="auto" w:fill="DFE4FF"/>
            <w:vAlign w:val="center"/>
          </w:tcPr>
          <w:p w:rsidR="00E562C3" w:rsidRPr="003001F9" w:rsidRDefault="00E562C3" w:rsidP="009B07BD">
            <w:pPr>
              <w:spacing w:line="360" w:lineRule="auto"/>
              <w:jc w:val="center"/>
              <w:rPr>
                <w:rFonts w:ascii="Arial" w:eastAsia="Times New Roman" w:hAnsi="Arial" w:cs="Arial"/>
                <w:color w:val="000000"/>
                <w:sz w:val="20"/>
                <w:szCs w:val="20"/>
              </w:rPr>
            </w:pPr>
            <w:r w:rsidRPr="003001F9">
              <w:rPr>
                <w:rFonts w:ascii="Arial" w:eastAsia="Times New Roman" w:hAnsi="Arial" w:cs="Arial"/>
                <w:color w:val="000000"/>
                <w:sz w:val="20"/>
                <w:szCs w:val="20"/>
              </w:rPr>
              <w:t>HF</w:t>
            </w:r>
          </w:p>
        </w:tc>
        <w:tc>
          <w:tcPr>
            <w:tcW w:w="2945" w:type="dxa"/>
            <w:shd w:val="clear" w:color="auto" w:fill="DFE4FF"/>
            <w:vAlign w:val="center"/>
          </w:tcPr>
          <w:p w:rsidR="00E562C3" w:rsidRPr="003001F9" w:rsidRDefault="00E562C3" w:rsidP="009B07BD">
            <w:pPr>
              <w:spacing w:line="360" w:lineRule="auto"/>
              <w:jc w:val="center"/>
              <w:rPr>
                <w:rFonts w:ascii="Arial" w:hAnsi="Arial" w:cs="Arial"/>
                <w:sz w:val="24"/>
                <w:szCs w:val="24"/>
              </w:rPr>
            </w:pPr>
            <w:r w:rsidRPr="003001F9">
              <w:rPr>
                <w:rFonts w:ascii="Arial" w:hAnsi="Arial" w:cs="Arial"/>
                <w:sz w:val="24"/>
                <w:szCs w:val="24"/>
              </w:rPr>
              <w:t>1</w:t>
            </w:r>
          </w:p>
        </w:tc>
      </w:tr>
      <w:tr w:rsidR="00E562C3" w:rsidRPr="003001F9" w:rsidTr="009B07BD">
        <w:trPr>
          <w:trHeight w:val="233"/>
          <w:jc w:val="center"/>
        </w:trPr>
        <w:tc>
          <w:tcPr>
            <w:tcW w:w="5596" w:type="dxa"/>
            <w:shd w:val="clear" w:color="auto" w:fill="DFE4FF"/>
            <w:vAlign w:val="center"/>
          </w:tcPr>
          <w:p w:rsidR="00E562C3" w:rsidRPr="003001F9" w:rsidRDefault="00E562C3" w:rsidP="009B07BD">
            <w:pPr>
              <w:spacing w:line="360" w:lineRule="auto"/>
              <w:jc w:val="center"/>
              <w:rPr>
                <w:rFonts w:ascii="Arial" w:eastAsia="Times New Roman" w:hAnsi="Arial" w:cs="Arial"/>
                <w:color w:val="000000"/>
                <w:sz w:val="20"/>
                <w:szCs w:val="20"/>
                <w:vertAlign w:val="subscript"/>
              </w:rPr>
            </w:pPr>
            <w:r w:rsidRPr="003001F9">
              <w:rPr>
                <w:rFonts w:ascii="Arial" w:eastAsia="Times New Roman" w:hAnsi="Arial" w:cs="Arial"/>
                <w:color w:val="000000"/>
                <w:sz w:val="20"/>
                <w:szCs w:val="20"/>
              </w:rPr>
              <w:t>NO</w:t>
            </w:r>
            <w:r w:rsidRPr="003001F9">
              <w:rPr>
                <w:rFonts w:ascii="Arial" w:eastAsia="Times New Roman" w:hAnsi="Arial" w:cs="Arial"/>
                <w:color w:val="000000"/>
                <w:sz w:val="20"/>
                <w:szCs w:val="20"/>
                <w:vertAlign w:val="subscript"/>
              </w:rPr>
              <w:t>x</w:t>
            </w:r>
          </w:p>
        </w:tc>
        <w:tc>
          <w:tcPr>
            <w:tcW w:w="2945" w:type="dxa"/>
            <w:shd w:val="clear" w:color="auto" w:fill="DFE4FF"/>
            <w:vAlign w:val="center"/>
          </w:tcPr>
          <w:p w:rsidR="00E562C3" w:rsidRPr="003001F9" w:rsidRDefault="00E562C3" w:rsidP="009B07BD">
            <w:pPr>
              <w:spacing w:line="360" w:lineRule="auto"/>
              <w:jc w:val="center"/>
              <w:rPr>
                <w:rFonts w:ascii="Arial" w:hAnsi="Arial" w:cs="Arial"/>
                <w:sz w:val="24"/>
                <w:szCs w:val="24"/>
                <w:vertAlign w:val="superscript"/>
              </w:rPr>
            </w:pPr>
            <w:r w:rsidRPr="003001F9">
              <w:rPr>
                <w:rFonts w:ascii="Arial" w:hAnsi="Arial" w:cs="Arial"/>
                <w:sz w:val="24"/>
                <w:szCs w:val="24"/>
              </w:rPr>
              <w:t>500</w:t>
            </w:r>
            <w:r w:rsidRPr="003001F9">
              <w:rPr>
                <w:rFonts w:ascii="Arial" w:hAnsi="Arial" w:cs="Arial"/>
                <w:sz w:val="24"/>
                <w:szCs w:val="24"/>
                <w:vertAlign w:val="superscript"/>
              </w:rPr>
              <w:t>b</w:t>
            </w:r>
            <w:r w:rsidRPr="003001F9">
              <w:rPr>
                <w:rFonts w:ascii="Arial" w:hAnsi="Arial" w:cs="Arial"/>
                <w:sz w:val="24"/>
                <w:szCs w:val="24"/>
              </w:rPr>
              <w:t xml:space="preserve"> / 800</w:t>
            </w:r>
            <w:r w:rsidRPr="003001F9">
              <w:rPr>
                <w:rFonts w:ascii="Arial" w:hAnsi="Arial" w:cs="Arial"/>
                <w:sz w:val="24"/>
                <w:szCs w:val="24"/>
                <w:vertAlign w:val="superscript"/>
              </w:rPr>
              <w:t>c</w:t>
            </w:r>
          </w:p>
        </w:tc>
      </w:tr>
      <w:tr w:rsidR="00E562C3" w:rsidRPr="003001F9" w:rsidTr="009B07BD">
        <w:trPr>
          <w:trHeight w:val="246"/>
          <w:jc w:val="center"/>
        </w:trPr>
        <w:tc>
          <w:tcPr>
            <w:tcW w:w="5596" w:type="dxa"/>
            <w:shd w:val="clear" w:color="auto" w:fill="DFE4FF"/>
            <w:vAlign w:val="center"/>
          </w:tcPr>
          <w:p w:rsidR="00E562C3" w:rsidRPr="003001F9" w:rsidRDefault="00E562C3" w:rsidP="009B07BD">
            <w:pPr>
              <w:spacing w:line="360" w:lineRule="auto"/>
              <w:jc w:val="center"/>
              <w:rPr>
                <w:rFonts w:ascii="Arial" w:eastAsia="Times New Roman" w:hAnsi="Arial" w:cs="Arial"/>
                <w:color w:val="000000"/>
                <w:sz w:val="20"/>
                <w:szCs w:val="20"/>
              </w:rPr>
            </w:pPr>
            <w:r w:rsidRPr="003001F9">
              <w:rPr>
                <w:rFonts w:ascii="Arial" w:eastAsia="Times New Roman" w:hAnsi="Arial" w:cs="Arial"/>
                <w:color w:val="000000"/>
                <w:sz w:val="20"/>
                <w:szCs w:val="20"/>
              </w:rPr>
              <w:t>Cd + Tl</w:t>
            </w:r>
          </w:p>
        </w:tc>
        <w:tc>
          <w:tcPr>
            <w:tcW w:w="2945" w:type="dxa"/>
            <w:shd w:val="clear" w:color="auto" w:fill="DFE4FF"/>
            <w:vAlign w:val="center"/>
          </w:tcPr>
          <w:p w:rsidR="00E562C3" w:rsidRPr="003001F9" w:rsidRDefault="00E562C3" w:rsidP="009B07BD">
            <w:pPr>
              <w:spacing w:line="360" w:lineRule="auto"/>
              <w:jc w:val="center"/>
              <w:rPr>
                <w:rFonts w:ascii="Arial" w:hAnsi="Arial" w:cs="Arial"/>
                <w:sz w:val="24"/>
                <w:szCs w:val="24"/>
              </w:rPr>
            </w:pPr>
            <w:r w:rsidRPr="003001F9">
              <w:rPr>
                <w:rFonts w:ascii="Arial" w:hAnsi="Arial" w:cs="Arial"/>
                <w:sz w:val="24"/>
                <w:szCs w:val="24"/>
              </w:rPr>
              <w:t>0,05</w:t>
            </w:r>
          </w:p>
        </w:tc>
      </w:tr>
      <w:tr w:rsidR="00E562C3" w:rsidRPr="003001F9" w:rsidTr="009B07BD">
        <w:trPr>
          <w:trHeight w:val="233"/>
          <w:jc w:val="center"/>
        </w:trPr>
        <w:tc>
          <w:tcPr>
            <w:tcW w:w="5596" w:type="dxa"/>
            <w:shd w:val="clear" w:color="auto" w:fill="DFE4FF"/>
            <w:vAlign w:val="center"/>
          </w:tcPr>
          <w:p w:rsidR="00E562C3" w:rsidRPr="003001F9" w:rsidRDefault="00E562C3" w:rsidP="009B07BD">
            <w:pPr>
              <w:spacing w:line="360" w:lineRule="auto"/>
              <w:jc w:val="center"/>
              <w:rPr>
                <w:rFonts w:ascii="Arial" w:eastAsia="Times New Roman" w:hAnsi="Arial" w:cs="Arial"/>
                <w:color w:val="000000"/>
                <w:sz w:val="20"/>
                <w:szCs w:val="20"/>
              </w:rPr>
            </w:pPr>
            <w:r w:rsidRPr="003001F9">
              <w:rPr>
                <w:rFonts w:ascii="Arial" w:eastAsia="Times New Roman" w:hAnsi="Arial" w:cs="Arial"/>
                <w:color w:val="000000"/>
                <w:sz w:val="20"/>
                <w:szCs w:val="20"/>
              </w:rPr>
              <w:t>Hg</w:t>
            </w:r>
          </w:p>
        </w:tc>
        <w:tc>
          <w:tcPr>
            <w:tcW w:w="2945" w:type="dxa"/>
            <w:shd w:val="clear" w:color="auto" w:fill="DFE4FF"/>
            <w:vAlign w:val="center"/>
          </w:tcPr>
          <w:p w:rsidR="00E562C3" w:rsidRPr="003001F9" w:rsidRDefault="00E562C3" w:rsidP="009B07BD">
            <w:pPr>
              <w:spacing w:line="360" w:lineRule="auto"/>
              <w:jc w:val="center"/>
              <w:rPr>
                <w:rFonts w:ascii="Arial" w:hAnsi="Arial" w:cs="Arial"/>
                <w:sz w:val="24"/>
                <w:szCs w:val="24"/>
              </w:rPr>
            </w:pPr>
            <w:r w:rsidRPr="003001F9">
              <w:rPr>
                <w:rFonts w:ascii="Arial" w:hAnsi="Arial" w:cs="Arial"/>
                <w:sz w:val="24"/>
                <w:szCs w:val="24"/>
              </w:rPr>
              <w:t>0,05</w:t>
            </w:r>
          </w:p>
        </w:tc>
      </w:tr>
      <w:tr w:rsidR="00E562C3" w:rsidRPr="003001F9" w:rsidTr="009B07BD">
        <w:trPr>
          <w:trHeight w:val="246"/>
          <w:jc w:val="center"/>
        </w:trPr>
        <w:tc>
          <w:tcPr>
            <w:tcW w:w="5596" w:type="dxa"/>
            <w:shd w:val="clear" w:color="auto" w:fill="DFE4FF"/>
            <w:vAlign w:val="center"/>
          </w:tcPr>
          <w:p w:rsidR="00E562C3" w:rsidRPr="003001F9" w:rsidRDefault="00E562C3" w:rsidP="009B07BD">
            <w:pPr>
              <w:spacing w:line="360" w:lineRule="auto"/>
              <w:jc w:val="center"/>
              <w:rPr>
                <w:rFonts w:ascii="Arial" w:eastAsia="Times New Roman" w:hAnsi="Arial" w:cs="Arial"/>
                <w:color w:val="000000"/>
                <w:sz w:val="20"/>
                <w:szCs w:val="20"/>
              </w:rPr>
            </w:pPr>
            <w:r w:rsidRPr="003001F9">
              <w:rPr>
                <w:rFonts w:ascii="Arial" w:eastAsia="Times New Roman" w:hAnsi="Arial" w:cs="Arial"/>
                <w:color w:val="000000"/>
                <w:sz w:val="20"/>
                <w:szCs w:val="20"/>
              </w:rPr>
              <w:t>Sb, As, Pb, Cr, Co, Cu, Mn, Ni, V</w:t>
            </w:r>
          </w:p>
        </w:tc>
        <w:tc>
          <w:tcPr>
            <w:tcW w:w="2945" w:type="dxa"/>
            <w:shd w:val="clear" w:color="auto" w:fill="DFE4FF"/>
            <w:vAlign w:val="center"/>
          </w:tcPr>
          <w:p w:rsidR="00E562C3" w:rsidRPr="003001F9" w:rsidRDefault="00E562C3" w:rsidP="009B07BD">
            <w:pPr>
              <w:spacing w:line="360" w:lineRule="auto"/>
              <w:jc w:val="center"/>
              <w:rPr>
                <w:rFonts w:ascii="Arial" w:hAnsi="Arial" w:cs="Arial"/>
                <w:sz w:val="24"/>
                <w:szCs w:val="24"/>
              </w:rPr>
            </w:pPr>
            <w:r w:rsidRPr="003001F9">
              <w:rPr>
                <w:rFonts w:ascii="Arial" w:hAnsi="Arial" w:cs="Arial"/>
                <w:sz w:val="24"/>
                <w:szCs w:val="24"/>
              </w:rPr>
              <w:t>0,5</w:t>
            </w:r>
          </w:p>
        </w:tc>
      </w:tr>
      <w:tr w:rsidR="00E562C3" w:rsidRPr="003001F9" w:rsidTr="009B07BD">
        <w:trPr>
          <w:trHeight w:val="246"/>
          <w:jc w:val="center"/>
        </w:trPr>
        <w:tc>
          <w:tcPr>
            <w:tcW w:w="5596" w:type="dxa"/>
            <w:shd w:val="clear" w:color="auto" w:fill="DFE4FF"/>
            <w:vAlign w:val="center"/>
          </w:tcPr>
          <w:p w:rsidR="00E562C3" w:rsidRPr="003001F9" w:rsidRDefault="00E562C3" w:rsidP="009B07BD">
            <w:pPr>
              <w:spacing w:line="360" w:lineRule="auto"/>
              <w:jc w:val="center"/>
              <w:rPr>
                <w:rFonts w:ascii="Arial" w:eastAsia="Times New Roman" w:hAnsi="Arial" w:cs="Arial"/>
                <w:color w:val="000000"/>
                <w:sz w:val="20"/>
                <w:szCs w:val="20"/>
              </w:rPr>
            </w:pPr>
            <w:r w:rsidRPr="003001F9">
              <w:rPr>
                <w:rFonts w:ascii="Arial" w:eastAsia="Times New Roman" w:hAnsi="Arial" w:cs="Arial"/>
                <w:color w:val="000000"/>
                <w:sz w:val="20"/>
                <w:szCs w:val="20"/>
              </w:rPr>
              <w:t>Dioxinas e furanos</w:t>
            </w:r>
          </w:p>
        </w:tc>
        <w:tc>
          <w:tcPr>
            <w:tcW w:w="2945" w:type="dxa"/>
            <w:shd w:val="clear" w:color="auto" w:fill="DFE4FF"/>
            <w:vAlign w:val="center"/>
          </w:tcPr>
          <w:p w:rsidR="00E562C3" w:rsidRPr="003001F9" w:rsidRDefault="00E562C3" w:rsidP="009B07BD">
            <w:pPr>
              <w:spacing w:line="360" w:lineRule="auto"/>
              <w:jc w:val="center"/>
              <w:rPr>
                <w:rFonts w:ascii="Arial" w:hAnsi="Arial" w:cs="Arial"/>
                <w:sz w:val="24"/>
                <w:szCs w:val="24"/>
              </w:rPr>
            </w:pPr>
            <w:r w:rsidRPr="003001F9">
              <w:rPr>
                <w:rFonts w:ascii="Arial" w:hAnsi="Arial" w:cs="Arial"/>
                <w:sz w:val="24"/>
                <w:szCs w:val="24"/>
              </w:rPr>
              <w:t>0,1</w:t>
            </w:r>
          </w:p>
        </w:tc>
      </w:tr>
      <w:tr w:rsidR="00E562C3" w:rsidRPr="003001F9" w:rsidTr="009B07BD">
        <w:trPr>
          <w:trHeight w:val="246"/>
          <w:jc w:val="center"/>
        </w:trPr>
        <w:tc>
          <w:tcPr>
            <w:tcW w:w="5596" w:type="dxa"/>
            <w:shd w:val="clear" w:color="auto" w:fill="DFE4FF"/>
            <w:vAlign w:val="center"/>
          </w:tcPr>
          <w:p w:rsidR="00E562C3" w:rsidRPr="003001F9" w:rsidRDefault="00E562C3" w:rsidP="009B07BD">
            <w:pPr>
              <w:spacing w:line="360" w:lineRule="auto"/>
              <w:jc w:val="center"/>
              <w:rPr>
                <w:rFonts w:ascii="Arial" w:eastAsia="Times New Roman" w:hAnsi="Arial" w:cs="Arial"/>
                <w:color w:val="000000"/>
                <w:sz w:val="20"/>
                <w:szCs w:val="20"/>
                <w:vertAlign w:val="subscript"/>
              </w:rPr>
            </w:pPr>
            <w:r w:rsidRPr="003001F9">
              <w:rPr>
                <w:rFonts w:ascii="Arial" w:eastAsia="Times New Roman" w:hAnsi="Arial" w:cs="Arial"/>
                <w:color w:val="000000"/>
                <w:sz w:val="20"/>
                <w:szCs w:val="20"/>
              </w:rPr>
              <w:t>SO</w:t>
            </w:r>
            <w:r w:rsidRPr="003001F9">
              <w:rPr>
                <w:rFonts w:ascii="Arial" w:eastAsia="Times New Roman" w:hAnsi="Arial" w:cs="Arial"/>
                <w:color w:val="000000"/>
                <w:sz w:val="20"/>
                <w:szCs w:val="20"/>
                <w:vertAlign w:val="subscript"/>
              </w:rPr>
              <w:t>2</w:t>
            </w:r>
          </w:p>
        </w:tc>
        <w:tc>
          <w:tcPr>
            <w:tcW w:w="2945" w:type="dxa"/>
            <w:shd w:val="clear" w:color="auto" w:fill="DFE4FF"/>
            <w:vAlign w:val="center"/>
          </w:tcPr>
          <w:p w:rsidR="00E562C3" w:rsidRPr="003001F9" w:rsidRDefault="00E562C3" w:rsidP="009B07BD">
            <w:pPr>
              <w:spacing w:line="360" w:lineRule="auto"/>
              <w:jc w:val="center"/>
              <w:rPr>
                <w:rFonts w:ascii="Arial" w:hAnsi="Arial" w:cs="Arial"/>
                <w:sz w:val="24"/>
                <w:szCs w:val="24"/>
                <w:vertAlign w:val="superscript"/>
              </w:rPr>
            </w:pPr>
            <w:r w:rsidRPr="003001F9">
              <w:rPr>
                <w:rFonts w:ascii="Arial" w:hAnsi="Arial" w:cs="Arial"/>
                <w:sz w:val="24"/>
                <w:szCs w:val="24"/>
              </w:rPr>
              <w:t>50</w:t>
            </w:r>
            <w:r w:rsidRPr="003001F9">
              <w:rPr>
                <w:rFonts w:ascii="Arial" w:hAnsi="Arial" w:cs="Arial"/>
                <w:sz w:val="24"/>
                <w:szCs w:val="24"/>
                <w:vertAlign w:val="superscript"/>
              </w:rPr>
              <w:t>d</w:t>
            </w:r>
          </w:p>
        </w:tc>
      </w:tr>
      <w:tr w:rsidR="00E562C3" w:rsidRPr="003001F9" w:rsidTr="009B07BD">
        <w:trPr>
          <w:trHeight w:val="246"/>
          <w:jc w:val="center"/>
        </w:trPr>
        <w:tc>
          <w:tcPr>
            <w:tcW w:w="5596" w:type="dxa"/>
            <w:tcBorders>
              <w:bottom w:val="single" w:sz="4" w:space="0" w:color="auto"/>
            </w:tcBorders>
            <w:shd w:val="clear" w:color="auto" w:fill="DFE4FF"/>
            <w:vAlign w:val="center"/>
          </w:tcPr>
          <w:p w:rsidR="00E562C3" w:rsidRPr="003001F9" w:rsidRDefault="00E562C3" w:rsidP="009B07BD">
            <w:pPr>
              <w:spacing w:line="360" w:lineRule="auto"/>
              <w:jc w:val="center"/>
              <w:rPr>
                <w:rFonts w:ascii="Arial" w:eastAsia="Times New Roman" w:hAnsi="Arial" w:cs="Arial"/>
                <w:color w:val="000000"/>
                <w:sz w:val="20"/>
                <w:szCs w:val="20"/>
              </w:rPr>
            </w:pPr>
            <w:r w:rsidRPr="003001F9">
              <w:rPr>
                <w:rFonts w:ascii="Arial" w:eastAsia="Times New Roman" w:hAnsi="Arial" w:cs="Arial"/>
                <w:color w:val="000000"/>
                <w:sz w:val="20"/>
                <w:szCs w:val="20"/>
              </w:rPr>
              <w:t>COT</w:t>
            </w:r>
          </w:p>
        </w:tc>
        <w:tc>
          <w:tcPr>
            <w:tcW w:w="2945" w:type="dxa"/>
            <w:tcBorders>
              <w:bottom w:val="single" w:sz="4" w:space="0" w:color="auto"/>
            </w:tcBorders>
            <w:shd w:val="clear" w:color="auto" w:fill="DFE4FF"/>
            <w:vAlign w:val="center"/>
          </w:tcPr>
          <w:p w:rsidR="00E562C3" w:rsidRPr="003001F9" w:rsidRDefault="00E562C3" w:rsidP="009B07BD">
            <w:pPr>
              <w:spacing w:line="360" w:lineRule="auto"/>
              <w:jc w:val="center"/>
              <w:rPr>
                <w:rFonts w:ascii="Arial" w:hAnsi="Arial" w:cs="Arial"/>
                <w:sz w:val="24"/>
                <w:szCs w:val="24"/>
                <w:vertAlign w:val="superscript"/>
              </w:rPr>
            </w:pPr>
            <w:r w:rsidRPr="003001F9">
              <w:rPr>
                <w:rFonts w:ascii="Arial" w:hAnsi="Arial" w:cs="Arial"/>
                <w:sz w:val="24"/>
                <w:szCs w:val="24"/>
              </w:rPr>
              <w:t>10</w:t>
            </w:r>
            <w:r w:rsidRPr="003001F9">
              <w:rPr>
                <w:rFonts w:ascii="Arial" w:hAnsi="Arial" w:cs="Arial"/>
                <w:sz w:val="24"/>
                <w:szCs w:val="24"/>
                <w:vertAlign w:val="superscript"/>
              </w:rPr>
              <w:t>d</w:t>
            </w:r>
          </w:p>
        </w:tc>
      </w:tr>
      <w:tr w:rsidR="00E562C3" w:rsidRPr="003001F9" w:rsidTr="009B07BD">
        <w:trPr>
          <w:trHeight w:val="602"/>
          <w:jc w:val="center"/>
        </w:trPr>
        <w:tc>
          <w:tcPr>
            <w:tcW w:w="8541" w:type="dxa"/>
            <w:gridSpan w:val="2"/>
            <w:shd w:val="clear" w:color="auto" w:fill="FFFFFF" w:themeFill="background1"/>
            <w:vAlign w:val="center"/>
          </w:tcPr>
          <w:p w:rsidR="00E562C3" w:rsidRPr="003001F9" w:rsidRDefault="00E562C3" w:rsidP="0075343C">
            <w:pPr>
              <w:spacing w:line="360" w:lineRule="auto"/>
              <w:ind w:left="-32"/>
              <w:jc w:val="both"/>
              <w:rPr>
                <w:rFonts w:ascii="Arial" w:hAnsi="Arial" w:cs="Arial"/>
                <w:sz w:val="20"/>
                <w:szCs w:val="20"/>
              </w:rPr>
            </w:pPr>
            <w:r w:rsidRPr="003001F9">
              <w:rPr>
                <w:rFonts w:ascii="Arial" w:eastAsiaTheme="minorHAnsi" w:hAnsi="Arial" w:cs="Arial"/>
                <w:color w:val="000000"/>
                <w:sz w:val="20"/>
                <w:szCs w:val="20"/>
              </w:rPr>
              <w:t xml:space="preserve">a- </w:t>
            </w:r>
            <w:r w:rsidRPr="003001F9">
              <w:rPr>
                <w:rFonts w:ascii="Arial" w:hAnsi="Arial" w:cs="Arial"/>
                <w:sz w:val="20"/>
                <w:szCs w:val="20"/>
              </w:rPr>
              <w:t>Todos os valores expressos em mg/m3, exceto dioxinas e furanos</w:t>
            </w:r>
            <w:r w:rsidR="004A00B2" w:rsidRPr="003001F9">
              <w:rPr>
                <w:rFonts w:ascii="Arial" w:hAnsi="Arial" w:cs="Arial"/>
                <w:sz w:val="20"/>
                <w:szCs w:val="20"/>
              </w:rPr>
              <w:t xml:space="preserve"> expressos</w:t>
            </w:r>
            <w:r w:rsidRPr="003001F9">
              <w:rPr>
                <w:rFonts w:ascii="Arial" w:hAnsi="Arial" w:cs="Arial"/>
                <w:sz w:val="20"/>
                <w:szCs w:val="20"/>
              </w:rPr>
              <w:t xml:space="preserve"> em ng/m3</w:t>
            </w:r>
          </w:p>
          <w:p w:rsidR="00E562C3" w:rsidRPr="003001F9" w:rsidRDefault="00E562C3" w:rsidP="0075343C">
            <w:pPr>
              <w:spacing w:line="360" w:lineRule="auto"/>
              <w:ind w:left="-32"/>
              <w:jc w:val="both"/>
              <w:rPr>
                <w:rFonts w:ascii="Arial" w:hAnsi="Arial" w:cs="Arial"/>
                <w:sz w:val="20"/>
                <w:szCs w:val="20"/>
              </w:rPr>
            </w:pPr>
            <w:r w:rsidRPr="003001F9">
              <w:rPr>
                <w:rFonts w:ascii="Arial" w:hAnsi="Arial" w:cs="Arial"/>
                <w:sz w:val="20"/>
                <w:szCs w:val="20"/>
              </w:rPr>
              <w:t>b- Para novas instalações</w:t>
            </w:r>
          </w:p>
          <w:p w:rsidR="00E562C3" w:rsidRPr="003001F9" w:rsidRDefault="00E562C3" w:rsidP="0075343C">
            <w:pPr>
              <w:spacing w:line="360" w:lineRule="auto"/>
              <w:ind w:left="-32"/>
              <w:jc w:val="both"/>
              <w:rPr>
                <w:rFonts w:ascii="Arial" w:hAnsi="Arial" w:cs="Arial"/>
                <w:sz w:val="20"/>
                <w:szCs w:val="20"/>
              </w:rPr>
            </w:pPr>
            <w:r w:rsidRPr="003001F9">
              <w:rPr>
                <w:rFonts w:ascii="Arial" w:hAnsi="Arial" w:cs="Arial"/>
                <w:sz w:val="20"/>
                <w:szCs w:val="20"/>
              </w:rPr>
              <w:t>c- Para instalações já existentes</w:t>
            </w:r>
          </w:p>
          <w:p w:rsidR="00E562C3" w:rsidRPr="003001F9" w:rsidRDefault="00E562C3" w:rsidP="0075343C">
            <w:pPr>
              <w:spacing w:line="360" w:lineRule="auto"/>
              <w:ind w:left="-32"/>
              <w:jc w:val="both"/>
              <w:rPr>
                <w:rFonts w:ascii="Arial" w:hAnsi="Arial" w:cs="Arial"/>
                <w:sz w:val="20"/>
                <w:szCs w:val="20"/>
              </w:rPr>
            </w:pPr>
            <w:r w:rsidRPr="003001F9">
              <w:rPr>
                <w:rFonts w:ascii="Arial" w:eastAsiaTheme="minorHAnsi" w:hAnsi="Arial" w:cs="Arial"/>
                <w:color w:val="000000"/>
                <w:sz w:val="20"/>
                <w:szCs w:val="20"/>
              </w:rPr>
              <w:t xml:space="preserve">d- </w:t>
            </w:r>
            <w:r w:rsidRPr="003001F9">
              <w:rPr>
                <w:rFonts w:ascii="Arial" w:hAnsi="Arial" w:cs="Arial"/>
                <w:sz w:val="20"/>
                <w:szCs w:val="20"/>
              </w:rPr>
              <w:t>A autoridade competente pode autorizar isenções nos casos em que o COT e o SO</w:t>
            </w:r>
            <w:r w:rsidRPr="003001F9">
              <w:rPr>
                <w:rFonts w:ascii="Arial" w:hAnsi="Arial" w:cs="Arial"/>
                <w:sz w:val="20"/>
                <w:szCs w:val="20"/>
                <w:vertAlign w:val="subscript"/>
              </w:rPr>
              <w:t>2</w:t>
            </w:r>
            <w:r w:rsidRPr="003001F9">
              <w:rPr>
                <w:rFonts w:ascii="Arial" w:hAnsi="Arial" w:cs="Arial"/>
                <w:sz w:val="20"/>
                <w:szCs w:val="20"/>
              </w:rPr>
              <w:t xml:space="preserve"> não resultem da incineração de resíduos.</w:t>
            </w:r>
          </w:p>
        </w:tc>
      </w:tr>
    </w:tbl>
    <w:p w:rsidR="005D5FD1" w:rsidRPr="003001F9" w:rsidRDefault="00B94761" w:rsidP="0075343C">
      <w:pPr>
        <w:spacing w:after="0" w:line="360" w:lineRule="auto"/>
        <w:jc w:val="center"/>
        <w:rPr>
          <w:rFonts w:ascii="Arial" w:hAnsi="Arial" w:cs="Arial"/>
          <w:sz w:val="20"/>
          <w:szCs w:val="20"/>
        </w:rPr>
      </w:pPr>
      <w:r w:rsidRPr="003001F9">
        <w:rPr>
          <w:rFonts w:ascii="Arial" w:hAnsi="Arial" w:cs="Arial"/>
          <w:b/>
          <w:sz w:val="20"/>
          <w:szCs w:val="20"/>
        </w:rPr>
        <w:t>Fonte:</w:t>
      </w:r>
      <w:r w:rsidRPr="003001F9">
        <w:rPr>
          <w:rFonts w:ascii="Arial" w:hAnsi="Arial" w:cs="Arial"/>
          <w:sz w:val="20"/>
          <w:szCs w:val="20"/>
        </w:rPr>
        <w:t xml:space="preserve"> Diretiva 2000/76/CE, União Europeia</w:t>
      </w:r>
    </w:p>
    <w:p w:rsidR="00B94761" w:rsidRPr="003001F9" w:rsidRDefault="00B94761" w:rsidP="0075343C">
      <w:pPr>
        <w:spacing w:after="0" w:line="360" w:lineRule="auto"/>
        <w:jc w:val="center"/>
        <w:rPr>
          <w:rFonts w:ascii="Arial" w:hAnsi="Arial" w:cs="Arial"/>
        </w:rPr>
      </w:pPr>
    </w:p>
    <w:p w:rsidR="002E22F1" w:rsidRDefault="00D6287A"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 xml:space="preserve">Ainda segundo a ABCP (2016), em 2015, das 57 plantas integradas </w:t>
      </w:r>
      <w:r w:rsidR="00E75199" w:rsidRPr="003001F9">
        <w:rPr>
          <w:rFonts w:ascii="Arial" w:eastAsiaTheme="minorHAnsi" w:hAnsi="Arial" w:cs="Arial"/>
          <w:color w:val="000000"/>
          <w:sz w:val="24"/>
          <w:szCs w:val="24"/>
        </w:rPr>
        <w:t>que possuem</w:t>
      </w:r>
      <w:r w:rsidRPr="003001F9">
        <w:rPr>
          <w:rFonts w:ascii="Arial" w:eastAsiaTheme="minorHAnsi" w:hAnsi="Arial" w:cs="Arial"/>
          <w:color w:val="000000"/>
          <w:sz w:val="24"/>
          <w:szCs w:val="24"/>
        </w:rPr>
        <w:t xml:space="preserve"> fornos rotativos para a produção de clínquer, 38 são plantas integradas com fornos rotativos licenciados para o coprocessamento de resíduos, representando 67% do parque industrial brasileiro.</w:t>
      </w:r>
      <w:r w:rsidR="0083558C" w:rsidRPr="003001F9">
        <w:rPr>
          <w:rFonts w:ascii="Arial" w:eastAsiaTheme="minorHAnsi" w:hAnsi="Arial" w:cs="Arial"/>
          <w:color w:val="000000"/>
          <w:sz w:val="24"/>
          <w:szCs w:val="24"/>
        </w:rPr>
        <w:t xml:space="preserve"> </w:t>
      </w:r>
      <w:r w:rsidR="00CD2DF1" w:rsidRPr="003001F9">
        <w:rPr>
          <w:rFonts w:ascii="Arial" w:eastAsiaTheme="minorHAnsi" w:hAnsi="Arial" w:cs="Arial"/>
          <w:color w:val="000000"/>
          <w:sz w:val="24"/>
          <w:szCs w:val="24"/>
        </w:rPr>
        <w:t>Dentre os substitutos de combustíveis, destacam-se os pneus inservíveis e o blend de resíduos ambos apresentando 41% do total em toneladas, conforme Figura 2.</w:t>
      </w:r>
      <w:r w:rsidR="0083558C" w:rsidRPr="003001F9">
        <w:rPr>
          <w:rFonts w:ascii="Arial" w:eastAsiaTheme="minorHAnsi" w:hAnsi="Arial" w:cs="Arial"/>
          <w:color w:val="000000"/>
          <w:sz w:val="24"/>
          <w:szCs w:val="24"/>
        </w:rPr>
        <w:t xml:space="preserve"> Já o</w:t>
      </w:r>
      <w:r w:rsidR="002E22F1" w:rsidRPr="003001F9">
        <w:rPr>
          <w:rFonts w:ascii="Arial" w:eastAsiaTheme="minorHAnsi" w:hAnsi="Arial" w:cs="Arial"/>
          <w:color w:val="000000"/>
          <w:sz w:val="24"/>
          <w:szCs w:val="24"/>
        </w:rPr>
        <w:t xml:space="preserve"> coprocessamento de pneus inservíveis em fornos de cimento vem crescendo por ser considerado uma forma de destruição de toneladas de passivo ambiental. A evolução do coprocessamento é mostrado na Figura 3.</w:t>
      </w:r>
    </w:p>
    <w:p w:rsidR="003001F9" w:rsidRDefault="003001F9" w:rsidP="0075343C">
      <w:pPr>
        <w:spacing w:after="0" w:line="360" w:lineRule="auto"/>
        <w:ind w:firstLine="720"/>
        <w:jc w:val="both"/>
        <w:rPr>
          <w:rFonts w:ascii="Arial" w:eastAsiaTheme="minorHAnsi" w:hAnsi="Arial" w:cs="Arial"/>
          <w:color w:val="000000"/>
          <w:sz w:val="24"/>
          <w:szCs w:val="24"/>
        </w:rPr>
      </w:pPr>
    </w:p>
    <w:p w:rsidR="003001F9" w:rsidRDefault="003001F9" w:rsidP="0075343C">
      <w:pPr>
        <w:spacing w:after="0" w:line="360" w:lineRule="auto"/>
        <w:ind w:firstLine="720"/>
        <w:jc w:val="both"/>
        <w:rPr>
          <w:rFonts w:ascii="Arial" w:eastAsiaTheme="minorHAnsi" w:hAnsi="Arial" w:cs="Arial"/>
          <w:color w:val="000000"/>
          <w:sz w:val="24"/>
          <w:szCs w:val="24"/>
        </w:rPr>
      </w:pPr>
    </w:p>
    <w:p w:rsidR="003001F9" w:rsidRDefault="003001F9" w:rsidP="0075343C">
      <w:pPr>
        <w:spacing w:after="0" w:line="360" w:lineRule="auto"/>
        <w:ind w:firstLine="720"/>
        <w:jc w:val="both"/>
        <w:rPr>
          <w:rFonts w:ascii="Arial" w:eastAsiaTheme="minorHAnsi" w:hAnsi="Arial" w:cs="Arial"/>
          <w:color w:val="000000"/>
          <w:sz w:val="24"/>
          <w:szCs w:val="24"/>
        </w:rPr>
      </w:pPr>
    </w:p>
    <w:p w:rsidR="003001F9" w:rsidRPr="003001F9" w:rsidRDefault="003001F9" w:rsidP="003001F9">
      <w:pPr>
        <w:spacing w:after="0" w:line="360" w:lineRule="auto"/>
        <w:jc w:val="center"/>
        <w:rPr>
          <w:rFonts w:ascii="Arial" w:hAnsi="Arial" w:cs="Arial"/>
          <w:b/>
        </w:rPr>
      </w:pPr>
      <w:r w:rsidRPr="003001F9">
        <w:rPr>
          <w:rFonts w:ascii="Arial" w:hAnsi="Arial" w:cs="Arial"/>
          <w:b/>
        </w:rPr>
        <w:lastRenderedPageBreak/>
        <w:t xml:space="preserve">Figura 2: </w:t>
      </w:r>
      <w:r w:rsidRPr="003001F9">
        <w:rPr>
          <w:rFonts w:ascii="Arial" w:hAnsi="Arial" w:cs="Arial"/>
        </w:rPr>
        <w:t>Combustíveis fósseis alternativos utilizados na fabricação de cimento</w:t>
      </w:r>
    </w:p>
    <w:p w:rsidR="002E22F1" w:rsidRPr="003001F9" w:rsidRDefault="0078405B" w:rsidP="0075343C">
      <w:pPr>
        <w:spacing w:after="0" w:line="360" w:lineRule="auto"/>
        <w:jc w:val="center"/>
        <w:rPr>
          <w:rFonts w:ascii="Arial" w:hAnsi="Arial" w:cs="Arial"/>
          <w:sz w:val="24"/>
          <w:szCs w:val="24"/>
        </w:rPr>
      </w:pPr>
      <w:r>
        <w:rPr>
          <w:rFonts w:ascii="Arial" w:hAnsi="Arial" w:cs="Arial"/>
          <w:noProof/>
          <w:sz w:val="24"/>
          <w:szCs w:val="24"/>
          <w:lang w:val="en-US"/>
        </w:rPr>
        <w:pict>
          <v:rect id="_x0000_s1027" style="position:absolute;left:0;text-align:left;margin-left:106.3pt;margin-top:16.85pt;width:245.25pt;height:176.25pt;z-index:251659264" filled="f"/>
        </w:pict>
      </w:r>
      <w:r w:rsidR="002E22F1" w:rsidRPr="003001F9">
        <w:rPr>
          <w:rFonts w:ascii="Arial" w:hAnsi="Arial" w:cs="Arial"/>
          <w:noProof/>
          <w:sz w:val="24"/>
          <w:szCs w:val="24"/>
          <w:lang w:val="en-US"/>
        </w:rPr>
        <w:drawing>
          <wp:inline distT="0" distB="0" distL="0" distR="0">
            <wp:extent cx="3130862" cy="2441275"/>
            <wp:effectExtent l="1905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D2DF1" w:rsidRDefault="00CD2DF1" w:rsidP="0075343C">
      <w:pPr>
        <w:spacing w:after="0" w:line="360" w:lineRule="auto"/>
        <w:jc w:val="center"/>
        <w:rPr>
          <w:rFonts w:ascii="Arial" w:hAnsi="Arial" w:cs="Arial"/>
          <w:sz w:val="20"/>
          <w:szCs w:val="20"/>
        </w:rPr>
      </w:pPr>
      <w:r w:rsidRPr="003001F9">
        <w:rPr>
          <w:rFonts w:ascii="Arial" w:hAnsi="Arial" w:cs="Arial"/>
          <w:b/>
          <w:sz w:val="20"/>
          <w:szCs w:val="20"/>
        </w:rPr>
        <w:t>Fonte:</w:t>
      </w:r>
      <w:r w:rsidRPr="003001F9">
        <w:rPr>
          <w:rFonts w:ascii="Arial" w:hAnsi="Arial" w:cs="Arial"/>
          <w:sz w:val="20"/>
          <w:szCs w:val="20"/>
        </w:rPr>
        <w:t xml:space="preserve"> Associação Brasileira de Cimento Portland, 2016</w:t>
      </w:r>
    </w:p>
    <w:p w:rsidR="003001F9" w:rsidRDefault="003001F9" w:rsidP="0075343C">
      <w:pPr>
        <w:spacing w:after="0" w:line="360" w:lineRule="auto"/>
        <w:jc w:val="center"/>
        <w:rPr>
          <w:rFonts w:ascii="Arial" w:hAnsi="Arial" w:cs="Arial"/>
          <w:sz w:val="20"/>
          <w:szCs w:val="20"/>
        </w:rPr>
      </w:pPr>
    </w:p>
    <w:p w:rsidR="003001F9" w:rsidRPr="003001F9" w:rsidRDefault="003001F9" w:rsidP="003001F9">
      <w:pPr>
        <w:spacing w:after="0" w:line="360" w:lineRule="auto"/>
        <w:ind w:firstLine="720"/>
        <w:jc w:val="center"/>
        <w:rPr>
          <w:rFonts w:ascii="Arial" w:eastAsiaTheme="minorHAnsi" w:hAnsi="Arial" w:cs="Arial"/>
          <w:color w:val="000000"/>
        </w:rPr>
      </w:pPr>
      <w:r w:rsidRPr="003001F9">
        <w:rPr>
          <w:rFonts w:ascii="Arial" w:eastAsiaTheme="minorHAnsi" w:hAnsi="Arial" w:cs="Arial"/>
          <w:b/>
          <w:color w:val="000000"/>
        </w:rPr>
        <w:t>Figura 3:</w:t>
      </w:r>
      <w:r w:rsidRPr="003001F9">
        <w:rPr>
          <w:rFonts w:ascii="Arial" w:eastAsiaTheme="minorHAnsi" w:hAnsi="Arial" w:cs="Arial"/>
          <w:color w:val="000000"/>
        </w:rPr>
        <w:t xml:space="preserve"> Evolução do coprocessamento de pneus no Brasil de 2005 a 2015</w:t>
      </w:r>
    </w:p>
    <w:p w:rsidR="008C5618" w:rsidRPr="003001F9" w:rsidRDefault="002E22F1" w:rsidP="0075343C">
      <w:pPr>
        <w:spacing w:after="0" w:line="360" w:lineRule="auto"/>
        <w:ind w:firstLine="720"/>
        <w:jc w:val="center"/>
        <w:rPr>
          <w:rFonts w:ascii="Arial" w:eastAsiaTheme="minorHAnsi" w:hAnsi="Arial" w:cs="Arial"/>
          <w:color w:val="000000"/>
          <w:sz w:val="24"/>
          <w:szCs w:val="24"/>
        </w:rPr>
      </w:pPr>
      <w:r w:rsidRPr="003001F9">
        <w:rPr>
          <w:rFonts w:ascii="Arial" w:eastAsiaTheme="minorHAnsi" w:hAnsi="Arial" w:cs="Arial"/>
          <w:noProof/>
          <w:color w:val="000000"/>
          <w:sz w:val="24"/>
          <w:szCs w:val="24"/>
          <w:lang w:val="en-US"/>
        </w:rPr>
        <w:drawing>
          <wp:inline distT="0" distB="0" distL="0" distR="0">
            <wp:extent cx="4414927" cy="2717057"/>
            <wp:effectExtent l="19050" t="0" r="23723" b="7093"/>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8432B" w:rsidRPr="003001F9" w:rsidRDefault="0028432B" w:rsidP="0075343C">
      <w:pPr>
        <w:spacing w:after="0" w:line="360" w:lineRule="auto"/>
        <w:jc w:val="center"/>
        <w:rPr>
          <w:rFonts w:ascii="Arial" w:hAnsi="Arial" w:cs="Arial"/>
          <w:sz w:val="20"/>
          <w:szCs w:val="20"/>
        </w:rPr>
      </w:pPr>
      <w:r w:rsidRPr="003001F9">
        <w:rPr>
          <w:rFonts w:ascii="Arial" w:hAnsi="Arial" w:cs="Arial"/>
          <w:b/>
          <w:sz w:val="20"/>
          <w:szCs w:val="20"/>
        </w:rPr>
        <w:t>Fonte:</w:t>
      </w:r>
      <w:r w:rsidRPr="003001F9">
        <w:rPr>
          <w:rFonts w:ascii="Arial" w:hAnsi="Arial" w:cs="Arial"/>
          <w:sz w:val="20"/>
          <w:szCs w:val="20"/>
        </w:rPr>
        <w:t xml:space="preserve"> Associação Brasileira de Cimento Portland, 2016</w:t>
      </w:r>
    </w:p>
    <w:p w:rsidR="002E22F1" w:rsidRPr="003001F9" w:rsidRDefault="002E22F1" w:rsidP="0075343C">
      <w:pPr>
        <w:spacing w:after="0" w:line="360" w:lineRule="auto"/>
        <w:ind w:firstLine="720"/>
        <w:jc w:val="both"/>
        <w:rPr>
          <w:rFonts w:ascii="Arial" w:eastAsiaTheme="minorHAnsi" w:hAnsi="Arial" w:cs="Arial"/>
          <w:color w:val="000000"/>
          <w:sz w:val="24"/>
          <w:szCs w:val="24"/>
        </w:rPr>
      </w:pPr>
    </w:p>
    <w:p w:rsidR="00133D57" w:rsidRPr="003001F9" w:rsidRDefault="00337774"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Segundo dados de 2015 da Associação Europeia de Cimentos (CEMBUREAU), e</w:t>
      </w:r>
      <w:r w:rsidR="00133D57" w:rsidRPr="003001F9">
        <w:rPr>
          <w:rFonts w:ascii="Arial" w:eastAsiaTheme="minorHAnsi" w:hAnsi="Arial" w:cs="Arial"/>
          <w:color w:val="000000"/>
          <w:sz w:val="24"/>
          <w:szCs w:val="24"/>
        </w:rPr>
        <w:t xml:space="preserve">m termos de recuperação de energia, 39% dos combustíveis primários do forno de cimento (principalmente </w:t>
      </w:r>
      <w:r w:rsidRPr="003001F9">
        <w:rPr>
          <w:rFonts w:ascii="Arial" w:eastAsiaTheme="minorHAnsi" w:hAnsi="Arial" w:cs="Arial"/>
          <w:color w:val="000000"/>
          <w:sz w:val="24"/>
          <w:szCs w:val="24"/>
        </w:rPr>
        <w:t>coque de petróleo e óleo) na União Europe</w:t>
      </w:r>
      <w:r w:rsidR="00133D57" w:rsidRPr="003001F9">
        <w:rPr>
          <w:rFonts w:ascii="Arial" w:eastAsiaTheme="minorHAnsi" w:hAnsi="Arial" w:cs="Arial"/>
          <w:color w:val="000000"/>
          <w:sz w:val="24"/>
          <w:szCs w:val="24"/>
        </w:rPr>
        <w:t xml:space="preserve">ia são substituídos por combustíveis alternativos. </w:t>
      </w:r>
      <w:r w:rsidRPr="003001F9">
        <w:rPr>
          <w:rFonts w:ascii="Arial" w:eastAsiaTheme="minorHAnsi" w:hAnsi="Arial" w:cs="Arial"/>
          <w:color w:val="000000"/>
          <w:sz w:val="24"/>
          <w:szCs w:val="24"/>
        </w:rPr>
        <w:t>D</w:t>
      </w:r>
      <w:r w:rsidR="00133D57" w:rsidRPr="003001F9">
        <w:rPr>
          <w:rFonts w:ascii="Arial" w:eastAsiaTheme="minorHAnsi" w:hAnsi="Arial" w:cs="Arial"/>
          <w:color w:val="000000"/>
          <w:sz w:val="24"/>
          <w:szCs w:val="24"/>
        </w:rPr>
        <w:t>esses combustíveis</w:t>
      </w:r>
      <w:r w:rsidRPr="003001F9">
        <w:rPr>
          <w:rFonts w:ascii="Arial" w:eastAsiaTheme="minorHAnsi" w:hAnsi="Arial" w:cs="Arial"/>
          <w:color w:val="000000"/>
          <w:sz w:val="24"/>
          <w:szCs w:val="24"/>
        </w:rPr>
        <w:t>,</w:t>
      </w:r>
      <w:r w:rsidR="00133D57" w:rsidRPr="003001F9">
        <w:rPr>
          <w:rFonts w:ascii="Arial" w:eastAsiaTheme="minorHAnsi" w:hAnsi="Arial" w:cs="Arial"/>
          <w:color w:val="000000"/>
          <w:sz w:val="24"/>
          <w:szCs w:val="24"/>
        </w:rPr>
        <w:t xml:space="preserve"> </w:t>
      </w:r>
      <w:r w:rsidRPr="003001F9">
        <w:rPr>
          <w:rFonts w:ascii="Arial" w:eastAsiaTheme="minorHAnsi" w:hAnsi="Arial" w:cs="Arial"/>
          <w:color w:val="000000"/>
          <w:sz w:val="24"/>
          <w:szCs w:val="24"/>
        </w:rPr>
        <w:t xml:space="preserve">5,4% </w:t>
      </w:r>
      <w:r w:rsidR="00133D57" w:rsidRPr="003001F9">
        <w:rPr>
          <w:rFonts w:ascii="Arial" w:eastAsiaTheme="minorHAnsi" w:hAnsi="Arial" w:cs="Arial"/>
          <w:color w:val="000000"/>
          <w:sz w:val="24"/>
          <w:szCs w:val="24"/>
        </w:rPr>
        <w:t xml:space="preserve">são originários da biomassa de resíduos (como farinha de animais, </w:t>
      </w:r>
      <w:r w:rsidRPr="003001F9">
        <w:rPr>
          <w:rFonts w:ascii="Arial" w:eastAsiaTheme="minorHAnsi" w:hAnsi="Arial" w:cs="Arial"/>
          <w:color w:val="000000"/>
          <w:sz w:val="24"/>
          <w:szCs w:val="24"/>
        </w:rPr>
        <w:t>resíduo</w:t>
      </w:r>
      <w:r w:rsidR="00133D57" w:rsidRPr="003001F9">
        <w:rPr>
          <w:rFonts w:ascii="Arial" w:eastAsiaTheme="minorHAnsi" w:hAnsi="Arial" w:cs="Arial"/>
          <w:color w:val="000000"/>
          <w:sz w:val="24"/>
          <w:szCs w:val="24"/>
        </w:rPr>
        <w:t xml:space="preserve"> de madeira, lodo de esgoto e serra</w:t>
      </w:r>
      <w:r w:rsidRPr="003001F9">
        <w:rPr>
          <w:rFonts w:ascii="Arial" w:eastAsiaTheme="minorHAnsi" w:hAnsi="Arial" w:cs="Arial"/>
          <w:color w:val="000000"/>
          <w:sz w:val="24"/>
          <w:szCs w:val="24"/>
        </w:rPr>
        <w:t>gem</w:t>
      </w:r>
      <w:r w:rsidR="00133D57" w:rsidRPr="003001F9">
        <w:rPr>
          <w:rFonts w:ascii="Arial" w:eastAsiaTheme="minorHAnsi" w:hAnsi="Arial" w:cs="Arial"/>
          <w:color w:val="000000"/>
          <w:sz w:val="24"/>
          <w:szCs w:val="24"/>
        </w:rPr>
        <w:t>) e 33,4% de outros resíduos (por exemplo, resíduos</w:t>
      </w:r>
      <w:r w:rsidRPr="003001F9">
        <w:rPr>
          <w:rFonts w:ascii="Arial" w:eastAsiaTheme="minorHAnsi" w:hAnsi="Arial" w:cs="Arial"/>
          <w:color w:val="000000"/>
          <w:sz w:val="24"/>
          <w:szCs w:val="24"/>
        </w:rPr>
        <w:t xml:space="preserve"> de p</w:t>
      </w:r>
      <w:r w:rsidR="00133D57" w:rsidRPr="003001F9">
        <w:rPr>
          <w:rFonts w:ascii="Arial" w:eastAsiaTheme="minorHAnsi" w:hAnsi="Arial" w:cs="Arial"/>
          <w:color w:val="000000"/>
          <w:sz w:val="24"/>
          <w:szCs w:val="24"/>
        </w:rPr>
        <w:t xml:space="preserve">neus, óleo </w:t>
      </w:r>
      <w:r w:rsidRPr="003001F9">
        <w:rPr>
          <w:rFonts w:ascii="Arial" w:eastAsiaTheme="minorHAnsi" w:hAnsi="Arial" w:cs="Arial"/>
          <w:color w:val="000000"/>
          <w:sz w:val="24"/>
          <w:szCs w:val="24"/>
        </w:rPr>
        <w:t>usado</w:t>
      </w:r>
      <w:r w:rsidR="00133D57" w:rsidRPr="003001F9">
        <w:rPr>
          <w:rFonts w:ascii="Arial" w:eastAsiaTheme="minorHAnsi" w:hAnsi="Arial" w:cs="Arial"/>
          <w:color w:val="000000"/>
          <w:sz w:val="24"/>
          <w:szCs w:val="24"/>
        </w:rPr>
        <w:t xml:space="preserve">, solventes). </w:t>
      </w:r>
      <w:r w:rsidR="00133D57" w:rsidRPr="003001F9">
        <w:rPr>
          <w:rFonts w:ascii="Arial" w:eastAsiaTheme="minorHAnsi" w:hAnsi="Arial" w:cs="Arial"/>
          <w:color w:val="000000"/>
          <w:sz w:val="24"/>
          <w:szCs w:val="24"/>
        </w:rPr>
        <w:lastRenderedPageBreak/>
        <w:t xml:space="preserve">Em 2050, 60% da energia do forno poderia ser fornecida por combustíveis alternativos, levando a uma redução de 27% nas emissões de CO2 do combustível e economizando 7,7 milhões de toneladas (Mt) anualmente de carvão e </w:t>
      </w:r>
      <w:r w:rsidRPr="003001F9">
        <w:rPr>
          <w:rFonts w:ascii="Arial" w:eastAsiaTheme="minorHAnsi" w:hAnsi="Arial" w:cs="Arial"/>
          <w:color w:val="000000"/>
          <w:sz w:val="24"/>
          <w:szCs w:val="24"/>
        </w:rPr>
        <w:t xml:space="preserve">coque de petróleo </w:t>
      </w:r>
      <w:r w:rsidR="00133D57" w:rsidRPr="003001F9">
        <w:rPr>
          <w:rFonts w:ascii="Arial" w:eastAsiaTheme="minorHAnsi" w:hAnsi="Arial" w:cs="Arial"/>
          <w:color w:val="000000"/>
          <w:sz w:val="24"/>
          <w:szCs w:val="24"/>
        </w:rPr>
        <w:t>e 6</w:t>
      </w:r>
      <w:r w:rsidRPr="003001F9">
        <w:rPr>
          <w:rFonts w:ascii="Arial" w:eastAsiaTheme="minorHAnsi" w:hAnsi="Arial" w:cs="Arial"/>
          <w:color w:val="000000"/>
          <w:sz w:val="24"/>
          <w:szCs w:val="24"/>
        </w:rPr>
        <w:t xml:space="preserve"> milhões de </w:t>
      </w:r>
      <w:r w:rsidR="00133D57" w:rsidRPr="003001F9">
        <w:rPr>
          <w:rFonts w:ascii="Arial" w:eastAsiaTheme="minorHAnsi" w:hAnsi="Arial" w:cs="Arial"/>
          <w:color w:val="000000"/>
          <w:sz w:val="24"/>
          <w:szCs w:val="24"/>
        </w:rPr>
        <w:t>t</w:t>
      </w:r>
      <w:r w:rsidRPr="003001F9">
        <w:rPr>
          <w:rFonts w:ascii="Arial" w:eastAsiaTheme="minorHAnsi" w:hAnsi="Arial" w:cs="Arial"/>
          <w:color w:val="000000"/>
          <w:sz w:val="24"/>
          <w:szCs w:val="24"/>
        </w:rPr>
        <w:t>oneladas</w:t>
      </w:r>
      <w:r w:rsidR="00133D57" w:rsidRPr="003001F9">
        <w:rPr>
          <w:rFonts w:ascii="Arial" w:eastAsiaTheme="minorHAnsi" w:hAnsi="Arial" w:cs="Arial"/>
          <w:color w:val="000000"/>
          <w:sz w:val="24"/>
          <w:szCs w:val="24"/>
        </w:rPr>
        <w:t xml:space="preserve"> anualmente de matérias-primas. A CEMBUREAU também oferece suporte sobre como desenvolver o uso de combustíveis alternativos e biomassa de resíduos</w:t>
      </w:r>
      <w:r w:rsidRPr="003001F9">
        <w:rPr>
          <w:rFonts w:ascii="Arial" w:eastAsiaTheme="minorHAnsi" w:hAnsi="Arial" w:cs="Arial"/>
          <w:color w:val="000000"/>
          <w:sz w:val="24"/>
          <w:szCs w:val="24"/>
        </w:rPr>
        <w:t xml:space="preserve"> (CEMBUREAU, 2015)</w:t>
      </w:r>
      <w:r w:rsidR="00133D57" w:rsidRPr="003001F9">
        <w:rPr>
          <w:rFonts w:ascii="Arial" w:eastAsiaTheme="minorHAnsi" w:hAnsi="Arial" w:cs="Arial"/>
          <w:color w:val="000000"/>
          <w:sz w:val="24"/>
          <w:szCs w:val="24"/>
        </w:rPr>
        <w:t>.</w:t>
      </w:r>
    </w:p>
    <w:p w:rsidR="009B44ED" w:rsidRPr="003001F9" w:rsidRDefault="00BB5914" w:rsidP="0075343C">
      <w:pPr>
        <w:spacing w:after="0" w:line="360" w:lineRule="auto"/>
        <w:ind w:firstLine="720"/>
        <w:jc w:val="both"/>
        <w:rPr>
          <w:rFonts w:ascii="Arial" w:hAnsi="Arial" w:cs="Arial"/>
          <w:sz w:val="24"/>
          <w:szCs w:val="24"/>
        </w:rPr>
      </w:pPr>
      <w:r w:rsidRPr="003001F9">
        <w:rPr>
          <w:rFonts w:ascii="Arial" w:hAnsi="Arial" w:cs="Arial"/>
          <w:sz w:val="24"/>
          <w:szCs w:val="24"/>
        </w:rPr>
        <w:t xml:space="preserve">Nos Estados Unidos em 2015, foram </w:t>
      </w:r>
      <w:r w:rsidR="00C22BE5" w:rsidRPr="003001F9">
        <w:rPr>
          <w:rFonts w:ascii="Arial" w:hAnsi="Arial" w:cs="Arial"/>
          <w:sz w:val="24"/>
          <w:szCs w:val="24"/>
        </w:rPr>
        <w:t>fabricados 279,7</w:t>
      </w:r>
      <w:r w:rsidR="00EF7F87" w:rsidRPr="003001F9">
        <w:rPr>
          <w:rFonts w:ascii="Arial" w:hAnsi="Arial" w:cs="Arial"/>
          <w:sz w:val="24"/>
          <w:szCs w:val="24"/>
        </w:rPr>
        <w:t xml:space="preserve"> milhões de pneus</w:t>
      </w:r>
      <w:r w:rsidR="00401C45" w:rsidRPr="003001F9">
        <w:rPr>
          <w:rFonts w:ascii="Arial" w:hAnsi="Arial" w:cs="Arial"/>
          <w:sz w:val="24"/>
          <w:szCs w:val="24"/>
        </w:rPr>
        <w:t xml:space="preserve"> novos</w:t>
      </w:r>
      <w:r w:rsidR="00EF7F87" w:rsidRPr="003001F9">
        <w:rPr>
          <w:rFonts w:ascii="Arial" w:hAnsi="Arial" w:cs="Arial"/>
          <w:sz w:val="24"/>
          <w:szCs w:val="24"/>
        </w:rPr>
        <w:t>. Segundo dados da Associação de Fabricantes de Pneus dos Estados Unidos (</w:t>
      </w:r>
      <w:r w:rsidR="00EF7F87" w:rsidRPr="003001F9">
        <w:rPr>
          <w:rFonts w:ascii="Arial" w:hAnsi="Arial" w:cs="Arial"/>
          <w:i/>
          <w:sz w:val="24"/>
          <w:szCs w:val="24"/>
        </w:rPr>
        <w:t>U.S. Tire Manufacturer Association</w:t>
      </w:r>
      <w:r w:rsidR="00EF7F87" w:rsidRPr="003001F9">
        <w:rPr>
          <w:rFonts w:ascii="Arial" w:hAnsi="Arial" w:cs="Arial"/>
          <w:sz w:val="24"/>
          <w:szCs w:val="24"/>
        </w:rPr>
        <w:t xml:space="preserve">), neste mesmo ano, </w:t>
      </w:r>
      <w:r w:rsidR="00EF7F87" w:rsidRPr="003001F9">
        <w:rPr>
          <w:rFonts w:ascii="Arial" w:eastAsiaTheme="minorHAnsi" w:hAnsi="Arial" w:cs="Arial"/>
          <w:sz w:val="24"/>
          <w:szCs w:val="24"/>
        </w:rPr>
        <w:t>117,31 milhões de pneus inservíveis foram reaproveitados energeticamente, o que corresponde a 48% do total gerado, sendo 45,97 milhões (</w:t>
      </w:r>
      <w:r w:rsidR="00EF7F87" w:rsidRPr="003001F9">
        <w:rPr>
          <w:rFonts w:ascii="Arial" w:hAnsi="Arial" w:cs="Arial"/>
          <w:sz w:val="24"/>
          <w:szCs w:val="24"/>
        </w:rPr>
        <w:t xml:space="preserve">753,37 mil toneladas) destinados ao </w:t>
      </w:r>
      <w:r w:rsidR="00EF7F87" w:rsidRPr="003001F9">
        <w:rPr>
          <w:rFonts w:ascii="Arial" w:eastAsiaTheme="minorHAnsi" w:hAnsi="Arial" w:cs="Arial"/>
          <w:sz w:val="24"/>
          <w:szCs w:val="24"/>
        </w:rPr>
        <w:t xml:space="preserve">coprocessamento em fornos de clínquer </w:t>
      </w:r>
      <w:r w:rsidR="00401C45" w:rsidRPr="003001F9">
        <w:rPr>
          <w:rFonts w:ascii="Arial" w:eastAsiaTheme="minorHAnsi" w:hAnsi="Arial" w:cs="Arial"/>
          <w:sz w:val="24"/>
          <w:szCs w:val="24"/>
        </w:rPr>
        <w:t>(USTIRES, 2017</w:t>
      </w:r>
      <w:r w:rsidR="00EF7F87" w:rsidRPr="003001F9">
        <w:rPr>
          <w:rFonts w:ascii="Arial" w:eastAsiaTheme="minorHAnsi" w:hAnsi="Arial" w:cs="Arial"/>
          <w:sz w:val="24"/>
          <w:szCs w:val="24"/>
        </w:rPr>
        <w:t>)</w:t>
      </w:r>
      <w:r w:rsidRPr="003001F9">
        <w:rPr>
          <w:rFonts w:ascii="Arial" w:hAnsi="Arial" w:cs="Arial"/>
          <w:sz w:val="24"/>
          <w:szCs w:val="24"/>
        </w:rPr>
        <w:t>.</w:t>
      </w:r>
    </w:p>
    <w:p w:rsidR="003E07C8" w:rsidRPr="003001F9" w:rsidRDefault="003E07C8" w:rsidP="0075343C">
      <w:pPr>
        <w:spacing w:after="0" w:line="360" w:lineRule="auto"/>
        <w:ind w:firstLine="720"/>
        <w:jc w:val="both"/>
        <w:rPr>
          <w:rFonts w:ascii="Arial" w:hAnsi="Arial" w:cs="Arial"/>
          <w:sz w:val="24"/>
          <w:szCs w:val="24"/>
        </w:rPr>
      </w:pPr>
    </w:p>
    <w:p w:rsidR="007116CA" w:rsidRPr="003001F9" w:rsidRDefault="003001F9" w:rsidP="0075343C">
      <w:pPr>
        <w:spacing w:after="0" w:line="360" w:lineRule="auto"/>
        <w:jc w:val="both"/>
        <w:rPr>
          <w:rFonts w:ascii="Arial" w:hAnsi="Arial" w:cs="Arial"/>
          <w:b/>
          <w:sz w:val="24"/>
          <w:szCs w:val="24"/>
        </w:rPr>
      </w:pPr>
      <w:r>
        <w:rPr>
          <w:rFonts w:ascii="Arial" w:hAnsi="Arial" w:cs="Arial"/>
          <w:b/>
          <w:sz w:val="24"/>
          <w:szCs w:val="24"/>
        </w:rPr>
        <w:t>3.3</w:t>
      </w:r>
      <w:r w:rsidR="00696644">
        <w:rPr>
          <w:rFonts w:ascii="Arial" w:hAnsi="Arial" w:cs="Arial"/>
          <w:b/>
          <w:sz w:val="24"/>
          <w:szCs w:val="24"/>
        </w:rPr>
        <w:t xml:space="preserve"> Pneu “v</w:t>
      </w:r>
      <w:r w:rsidRPr="003001F9">
        <w:rPr>
          <w:rFonts w:ascii="Arial" w:hAnsi="Arial" w:cs="Arial"/>
          <w:b/>
          <w:sz w:val="24"/>
          <w:szCs w:val="24"/>
        </w:rPr>
        <w:t>erde”</w:t>
      </w:r>
    </w:p>
    <w:p w:rsidR="005D5FD1" w:rsidRPr="003001F9" w:rsidRDefault="005D5FD1" w:rsidP="0075343C">
      <w:pPr>
        <w:spacing w:after="0" w:line="360" w:lineRule="auto"/>
        <w:jc w:val="both"/>
        <w:rPr>
          <w:rFonts w:ascii="Arial" w:eastAsiaTheme="minorHAnsi" w:hAnsi="Arial" w:cs="Arial"/>
          <w:color w:val="000000"/>
          <w:sz w:val="24"/>
          <w:szCs w:val="24"/>
        </w:rPr>
      </w:pPr>
    </w:p>
    <w:p w:rsidR="00355BDB" w:rsidRPr="003001F9" w:rsidRDefault="00A007A7" w:rsidP="0075343C">
      <w:pPr>
        <w:spacing w:after="0" w:line="360" w:lineRule="auto"/>
        <w:ind w:firstLine="720"/>
        <w:jc w:val="both"/>
        <w:rPr>
          <w:rFonts w:ascii="Arial" w:hAnsi="Arial" w:cs="Arial"/>
          <w:sz w:val="24"/>
          <w:szCs w:val="24"/>
        </w:rPr>
      </w:pPr>
      <w:r w:rsidRPr="003001F9">
        <w:rPr>
          <w:rFonts w:ascii="Arial" w:hAnsi="Arial" w:cs="Arial"/>
          <w:sz w:val="24"/>
          <w:szCs w:val="24"/>
        </w:rPr>
        <w:t xml:space="preserve">Os pneus são </w:t>
      </w:r>
      <w:r w:rsidR="00355BDB" w:rsidRPr="003001F9">
        <w:rPr>
          <w:rFonts w:ascii="Arial" w:hAnsi="Arial" w:cs="Arial"/>
          <w:sz w:val="24"/>
          <w:szCs w:val="24"/>
        </w:rPr>
        <w:t xml:space="preserve">produtos e </w:t>
      </w:r>
      <w:r w:rsidRPr="003001F9">
        <w:rPr>
          <w:rFonts w:ascii="Arial" w:hAnsi="Arial" w:cs="Arial"/>
          <w:sz w:val="24"/>
          <w:szCs w:val="24"/>
        </w:rPr>
        <w:t>composições de alta tecnologia. É um desafio para os desenvolvedores de pneus dominar o</w:t>
      </w:r>
      <w:r w:rsidR="00355BDB" w:rsidRPr="003001F9">
        <w:rPr>
          <w:rFonts w:ascii="Arial" w:hAnsi="Arial" w:cs="Arial"/>
          <w:sz w:val="24"/>
          <w:szCs w:val="24"/>
        </w:rPr>
        <w:t xml:space="preserve"> que eles chamam de</w:t>
      </w:r>
      <w:r w:rsidRPr="003001F9">
        <w:rPr>
          <w:rFonts w:ascii="Arial" w:hAnsi="Arial" w:cs="Arial"/>
          <w:sz w:val="24"/>
          <w:szCs w:val="24"/>
        </w:rPr>
        <w:t xml:space="preserve"> "triângulo mágico" formado pelos objetivos conflitantes de aderência molhada, </w:t>
      </w:r>
      <w:r w:rsidR="00355BDB" w:rsidRPr="003001F9">
        <w:rPr>
          <w:rFonts w:ascii="Arial" w:hAnsi="Arial" w:cs="Arial"/>
          <w:sz w:val="24"/>
          <w:szCs w:val="24"/>
        </w:rPr>
        <w:t>resistância à abrasão</w:t>
      </w:r>
      <w:r w:rsidRPr="003001F9">
        <w:rPr>
          <w:rFonts w:ascii="Arial" w:hAnsi="Arial" w:cs="Arial"/>
          <w:sz w:val="24"/>
          <w:szCs w:val="24"/>
        </w:rPr>
        <w:t xml:space="preserve"> e resistência ao rolamento.</w:t>
      </w:r>
    </w:p>
    <w:p w:rsidR="00D03F0A" w:rsidRPr="003001F9" w:rsidRDefault="00A007A7" w:rsidP="0083558C">
      <w:pPr>
        <w:spacing w:after="0" w:line="360" w:lineRule="auto"/>
        <w:ind w:firstLine="720"/>
        <w:jc w:val="both"/>
        <w:rPr>
          <w:rFonts w:ascii="Arial" w:hAnsi="Arial" w:cs="Arial"/>
          <w:sz w:val="24"/>
          <w:szCs w:val="24"/>
        </w:rPr>
      </w:pPr>
      <w:r w:rsidRPr="003001F9">
        <w:rPr>
          <w:rFonts w:ascii="Arial" w:hAnsi="Arial" w:cs="Arial"/>
          <w:sz w:val="24"/>
          <w:szCs w:val="24"/>
        </w:rPr>
        <w:t xml:space="preserve">No passado, os pneus estavam equipados com negros de fumo e </w:t>
      </w:r>
      <w:r w:rsidR="00355BDB" w:rsidRPr="003001F9">
        <w:rPr>
          <w:rFonts w:ascii="Arial" w:hAnsi="Arial" w:cs="Arial"/>
          <w:sz w:val="24"/>
          <w:szCs w:val="24"/>
        </w:rPr>
        <w:t xml:space="preserve">borracha de </w:t>
      </w:r>
      <w:r w:rsidR="00D03F0A" w:rsidRPr="003001F9">
        <w:rPr>
          <w:rFonts w:ascii="Arial" w:hAnsi="Arial" w:cs="Arial"/>
          <w:sz w:val="24"/>
          <w:szCs w:val="24"/>
        </w:rPr>
        <w:t>E-SBR (</w:t>
      </w:r>
      <w:r w:rsidR="00355BDB" w:rsidRPr="003001F9">
        <w:rPr>
          <w:rFonts w:ascii="Arial" w:hAnsi="Arial" w:cs="Arial"/>
          <w:sz w:val="24"/>
          <w:szCs w:val="24"/>
        </w:rPr>
        <w:t>butadieno-estireno</w:t>
      </w:r>
      <w:r w:rsidR="00D03F0A" w:rsidRPr="003001F9">
        <w:rPr>
          <w:rFonts w:ascii="Arial" w:hAnsi="Arial" w:cs="Arial"/>
          <w:sz w:val="24"/>
          <w:szCs w:val="24"/>
        </w:rPr>
        <w:t xml:space="preserve"> polimerizado por emulsão)</w:t>
      </w:r>
      <w:r w:rsidRPr="003001F9">
        <w:rPr>
          <w:rFonts w:ascii="Arial" w:hAnsi="Arial" w:cs="Arial"/>
          <w:sz w:val="24"/>
          <w:szCs w:val="24"/>
        </w:rPr>
        <w:t xml:space="preserve">, </w:t>
      </w:r>
      <w:r w:rsidR="00355BDB" w:rsidRPr="003001F9">
        <w:rPr>
          <w:rFonts w:ascii="Arial" w:hAnsi="Arial" w:cs="Arial"/>
          <w:sz w:val="24"/>
          <w:szCs w:val="24"/>
        </w:rPr>
        <w:t xml:space="preserve">assim a </w:t>
      </w:r>
      <w:r w:rsidRPr="003001F9">
        <w:rPr>
          <w:rFonts w:ascii="Arial" w:hAnsi="Arial" w:cs="Arial"/>
          <w:sz w:val="24"/>
          <w:szCs w:val="24"/>
        </w:rPr>
        <w:t>melhora</w:t>
      </w:r>
      <w:r w:rsidR="00355BDB" w:rsidRPr="003001F9">
        <w:rPr>
          <w:rFonts w:ascii="Arial" w:hAnsi="Arial" w:cs="Arial"/>
          <w:sz w:val="24"/>
          <w:szCs w:val="24"/>
        </w:rPr>
        <w:t xml:space="preserve"> em</w:t>
      </w:r>
      <w:r w:rsidRPr="003001F9">
        <w:rPr>
          <w:rFonts w:ascii="Arial" w:hAnsi="Arial" w:cs="Arial"/>
          <w:sz w:val="24"/>
          <w:szCs w:val="24"/>
        </w:rPr>
        <w:t xml:space="preserve"> um</w:t>
      </w:r>
      <w:r w:rsidR="00355BDB" w:rsidRPr="003001F9">
        <w:rPr>
          <w:rFonts w:ascii="Arial" w:hAnsi="Arial" w:cs="Arial"/>
          <w:sz w:val="24"/>
          <w:szCs w:val="24"/>
        </w:rPr>
        <w:t xml:space="preserve"> dos vértices</w:t>
      </w:r>
      <w:r w:rsidRPr="003001F9">
        <w:rPr>
          <w:rFonts w:ascii="Arial" w:hAnsi="Arial" w:cs="Arial"/>
          <w:sz w:val="24"/>
          <w:szCs w:val="24"/>
        </w:rPr>
        <w:t xml:space="preserve"> do triângulo result</w:t>
      </w:r>
      <w:r w:rsidR="00355BDB" w:rsidRPr="003001F9">
        <w:rPr>
          <w:rFonts w:ascii="Arial" w:hAnsi="Arial" w:cs="Arial"/>
          <w:sz w:val="24"/>
          <w:szCs w:val="24"/>
        </w:rPr>
        <w:t>ava</w:t>
      </w:r>
      <w:r w:rsidRPr="003001F9">
        <w:rPr>
          <w:rFonts w:ascii="Arial" w:hAnsi="Arial" w:cs="Arial"/>
          <w:sz w:val="24"/>
          <w:szCs w:val="24"/>
        </w:rPr>
        <w:t xml:space="preserve"> em uma deterioração da </w:t>
      </w:r>
      <w:r w:rsidR="00355BDB" w:rsidRPr="003001F9">
        <w:rPr>
          <w:rFonts w:ascii="Arial" w:hAnsi="Arial" w:cs="Arial"/>
          <w:sz w:val="24"/>
          <w:szCs w:val="24"/>
        </w:rPr>
        <w:t>propriedade correspondente de outro vértice</w:t>
      </w:r>
      <w:r w:rsidR="00D03F0A" w:rsidRPr="003001F9">
        <w:rPr>
          <w:rFonts w:ascii="Arial" w:hAnsi="Arial" w:cs="Arial"/>
          <w:sz w:val="24"/>
          <w:szCs w:val="24"/>
        </w:rPr>
        <w:t xml:space="preserve"> (EVONIK, 2017)</w:t>
      </w:r>
      <w:r w:rsidRPr="003001F9">
        <w:rPr>
          <w:rFonts w:ascii="Arial" w:hAnsi="Arial" w:cs="Arial"/>
          <w:sz w:val="24"/>
          <w:szCs w:val="24"/>
        </w:rPr>
        <w:t xml:space="preserve">. </w:t>
      </w:r>
    </w:p>
    <w:p w:rsidR="00A007A7" w:rsidRPr="003001F9" w:rsidRDefault="00D03F0A" w:rsidP="00201BCA">
      <w:pPr>
        <w:spacing w:after="0" w:line="360" w:lineRule="auto"/>
        <w:ind w:firstLine="720"/>
        <w:jc w:val="both"/>
        <w:rPr>
          <w:rFonts w:ascii="Arial" w:hAnsi="Arial" w:cs="Arial"/>
          <w:sz w:val="24"/>
          <w:szCs w:val="24"/>
        </w:rPr>
      </w:pPr>
      <w:r w:rsidRPr="003001F9">
        <w:rPr>
          <w:rFonts w:ascii="Arial" w:hAnsi="Arial" w:cs="Arial"/>
          <w:sz w:val="24"/>
          <w:szCs w:val="24"/>
        </w:rPr>
        <w:t xml:space="preserve">Recentemente, tem-se introduzido a sílica para substituir o negro de fumo na mistura para a fabricação de pneus. </w:t>
      </w:r>
      <w:r w:rsidR="00A007A7" w:rsidRPr="003001F9">
        <w:rPr>
          <w:rFonts w:ascii="Arial" w:hAnsi="Arial" w:cs="Arial"/>
          <w:sz w:val="24"/>
          <w:szCs w:val="24"/>
        </w:rPr>
        <w:t>Com a introdução das marcas de borracha S-SBR</w:t>
      </w:r>
      <w:r w:rsidRPr="003001F9">
        <w:rPr>
          <w:rFonts w:ascii="Arial" w:hAnsi="Arial" w:cs="Arial"/>
          <w:sz w:val="24"/>
          <w:szCs w:val="24"/>
        </w:rPr>
        <w:t xml:space="preserve"> (butadieno-estireno polimerizado por solução)</w:t>
      </w:r>
      <w:r w:rsidR="00A007A7" w:rsidRPr="003001F9">
        <w:rPr>
          <w:rFonts w:ascii="Arial" w:hAnsi="Arial" w:cs="Arial"/>
          <w:sz w:val="24"/>
          <w:szCs w:val="24"/>
        </w:rPr>
        <w:t xml:space="preserve"> e da tecnologia S</w:t>
      </w:r>
      <w:r w:rsidRPr="003001F9">
        <w:rPr>
          <w:rFonts w:ascii="Arial" w:hAnsi="Arial" w:cs="Arial"/>
          <w:sz w:val="24"/>
          <w:szCs w:val="24"/>
        </w:rPr>
        <w:t>ílica/ Silano</w:t>
      </w:r>
      <w:r w:rsidR="00A007A7" w:rsidRPr="003001F9">
        <w:rPr>
          <w:rFonts w:ascii="Arial" w:hAnsi="Arial" w:cs="Arial"/>
          <w:sz w:val="24"/>
          <w:szCs w:val="24"/>
        </w:rPr>
        <w:t xml:space="preserve">, tornou-se possível melhorar a resistência ao rolamento e a aderência </w:t>
      </w:r>
      <w:r w:rsidRPr="003001F9">
        <w:rPr>
          <w:rFonts w:ascii="Arial" w:hAnsi="Arial" w:cs="Arial"/>
          <w:sz w:val="24"/>
          <w:szCs w:val="24"/>
        </w:rPr>
        <w:t>molhada</w:t>
      </w:r>
      <w:r w:rsidR="00201BCA" w:rsidRPr="003001F9">
        <w:rPr>
          <w:rFonts w:ascii="Arial" w:hAnsi="Arial" w:cs="Arial"/>
          <w:sz w:val="24"/>
          <w:szCs w:val="24"/>
        </w:rPr>
        <w:t xml:space="preserve"> ao mesmo tempo e, dessa forma, </w:t>
      </w:r>
      <w:r w:rsidR="00A007A7" w:rsidRPr="003001F9">
        <w:rPr>
          <w:rFonts w:ascii="Arial" w:hAnsi="Arial" w:cs="Arial"/>
          <w:sz w:val="24"/>
          <w:szCs w:val="24"/>
        </w:rPr>
        <w:t>desenvolver pneus de baixa resistência ao rolamento, também conhecidos como "pneus verdes", sem concessões em Segurança</w:t>
      </w:r>
      <w:r w:rsidRPr="003001F9">
        <w:rPr>
          <w:rFonts w:ascii="Arial" w:hAnsi="Arial" w:cs="Arial"/>
          <w:sz w:val="24"/>
          <w:szCs w:val="24"/>
        </w:rPr>
        <w:t>. A Figura 4</w:t>
      </w:r>
      <w:r w:rsidR="00A007A7" w:rsidRPr="003001F9">
        <w:rPr>
          <w:rFonts w:ascii="Arial" w:hAnsi="Arial" w:cs="Arial"/>
          <w:sz w:val="24"/>
          <w:szCs w:val="24"/>
        </w:rPr>
        <w:t xml:space="preserve"> </w:t>
      </w:r>
      <w:r w:rsidRPr="003001F9">
        <w:rPr>
          <w:rFonts w:ascii="Arial" w:hAnsi="Arial" w:cs="Arial"/>
          <w:sz w:val="24"/>
          <w:szCs w:val="24"/>
        </w:rPr>
        <w:t>mostra a comparação entre os dois “triângulos mágicos”</w:t>
      </w:r>
      <w:r w:rsidR="00A007A7" w:rsidRPr="003001F9">
        <w:rPr>
          <w:rFonts w:ascii="Arial" w:hAnsi="Arial" w:cs="Arial"/>
          <w:sz w:val="24"/>
          <w:szCs w:val="24"/>
        </w:rPr>
        <w:t xml:space="preserve">. Os pneus verdes oferecem uma durabilidade comparável à classe de borracha E-SBR com base em negro de </w:t>
      </w:r>
      <w:r w:rsidRPr="003001F9">
        <w:rPr>
          <w:rFonts w:ascii="Arial" w:hAnsi="Arial" w:cs="Arial"/>
          <w:sz w:val="24"/>
          <w:szCs w:val="24"/>
        </w:rPr>
        <w:t>fumo</w:t>
      </w:r>
      <w:r w:rsidR="00A007A7" w:rsidRPr="003001F9">
        <w:rPr>
          <w:rFonts w:ascii="Arial" w:hAnsi="Arial" w:cs="Arial"/>
          <w:sz w:val="24"/>
          <w:szCs w:val="24"/>
        </w:rPr>
        <w:t xml:space="preserve">, têm </w:t>
      </w:r>
      <w:r w:rsidR="00A007A7" w:rsidRPr="003001F9">
        <w:rPr>
          <w:rFonts w:ascii="Arial" w:hAnsi="Arial" w:cs="Arial"/>
          <w:sz w:val="24"/>
          <w:szCs w:val="24"/>
        </w:rPr>
        <w:lastRenderedPageBreak/>
        <w:t>uma aderência significativamente melhor - especialmente em condições úmidas - e reduzem o consumo de combustível</w:t>
      </w:r>
      <w:r w:rsidRPr="003001F9">
        <w:rPr>
          <w:rFonts w:ascii="Arial" w:hAnsi="Arial" w:cs="Arial"/>
          <w:sz w:val="24"/>
          <w:szCs w:val="24"/>
        </w:rPr>
        <w:t xml:space="preserve"> (EVONIK, 2017)</w:t>
      </w:r>
      <w:r w:rsidR="00A007A7" w:rsidRPr="003001F9">
        <w:rPr>
          <w:rFonts w:ascii="Arial" w:hAnsi="Arial" w:cs="Arial"/>
          <w:sz w:val="24"/>
          <w:szCs w:val="24"/>
        </w:rPr>
        <w:t>.</w:t>
      </w:r>
      <w:r w:rsidRPr="003001F9">
        <w:rPr>
          <w:rFonts w:ascii="Arial" w:hAnsi="Arial" w:cs="Arial"/>
          <w:sz w:val="24"/>
          <w:szCs w:val="24"/>
        </w:rPr>
        <w:t xml:space="preserve"> Além da economia no consumo de combustível, há uma menor emissão de poluentes pelos veículos, e  ainda menor geração de resíduos ao longo do tempo, visto que a durabilidade dos pneus aumenta.</w:t>
      </w:r>
    </w:p>
    <w:p w:rsidR="003001F9" w:rsidRDefault="0097669C" w:rsidP="00201BCA">
      <w:pPr>
        <w:spacing w:after="0" w:line="360" w:lineRule="auto"/>
        <w:ind w:firstLine="720"/>
        <w:jc w:val="both"/>
        <w:rPr>
          <w:rFonts w:ascii="Arial" w:eastAsiaTheme="minorHAnsi" w:hAnsi="Arial" w:cs="Arial"/>
          <w:sz w:val="24"/>
          <w:szCs w:val="24"/>
        </w:rPr>
      </w:pPr>
      <w:r w:rsidRPr="003001F9">
        <w:rPr>
          <w:rFonts w:ascii="Arial" w:hAnsi="Arial" w:cs="Arial"/>
          <w:sz w:val="24"/>
          <w:szCs w:val="24"/>
        </w:rPr>
        <w:t xml:space="preserve">Segundo a </w:t>
      </w:r>
      <w:r w:rsidR="00201BCA" w:rsidRPr="003001F9">
        <w:rPr>
          <w:rFonts w:ascii="Arial" w:hAnsi="Arial" w:cs="Arial"/>
          <w:sz w:val="24"/>
          <w:szCs w:val="24"/>
        </w:rPr>
        <w:t>EVONIK, a</w:t>
      </w:r>
      <w:r w:rsidRPr="003001F9">
        <w:rPr>
          <w:rFonts w:ascii="Arial" w:hAnsi="Arial" w:cs="Arial"/>
          <w:sz w:val="24"/>
          <w:szCs w:val="24"/>
        </w:rPr>
        <w:t xml:space="preserve"> sílica atua como um enchimento ativo e o silano é adicionado para unir quimicamente a borracha S-SBR e a sílica.</w:t>
      </w:r>
      <w:r w:rsidR="00201BCA" w:rsidRPr="003001F9">
        <w:rPr>
          <w:rFonts w:ascii="Arial" w:hAnsi="Arial" w:cs="Arial"/>
          <w:sz w:val="24"/>
          <w:szCs w:val="24"/>
        </w:rPr>
        <w:t xml:space="preserve"> </w:t>
      </w:r>
      <w:r w:rsidR="00AE2AE1" w:rsidRPr="003001F9">
        <w:rPr>
          <w:rFonts w:ascii="Arial" w:eastAsiaTheme="minorHAnsi" w:hAnsi="Arial" w:cs="Arial"/>
          <w:sz w:val="24"/>
          <w:szCs w:val="24"/>
        </w:rPr>
        <w:t>No entanto, segundo Campos (2006), esta substituição pode ter consequências negativas no potencial de valorização energética do resíduo, pois diminui o valor energético da borracha e aumenta o teor de cinzas gerado durante o coprocessamento. Durante o coprocessamento de resíduos em fornos de cimento, parte das cinzas geradas é incorporada à massa. No entanto, não é claro o percentual máximo admitido na mistura, e as cinzas adicionais podem se tornar um outro passivo ambiental.</w:t>
      </w:r>
    </w:p>
    <w:p w:rsidR="003001F9" w:rsidRPr="003001F9" w:rsidRDefault="003001F9" w:rsidP="003001F9">
      <w:pPr>
        <w:spacing w:after="0" w:line="360" w:lineRule="auto"/>
        <w:jc w:val="center"/>
        <w:rPr>
          <w:rFonts w:ascii="Arial" w:hAnsi="Arial" w:cs="Arial"/>
        </w:rPr>
      </w:pPr>
      <w:r w:rsidRPr="003001F9">
        <w:rPr>
          <w:rFonts w:ascii="Arial" w:hAnsi="Arial" w:cs="Arial"/>
          <w:b/>
        </w:rPr>
        <w:t>Figura 4</w:t>
      </w:r>
      <w:r>
        <w:rPr>
          <w:rFonts w:ascii="Arial" w:hAnsi="Arial" w:cs="Arial"/>
        </w:rPr>
        <w:t>:</w:t>
      </w:r>
      <w:r w:rsidRPr="003001F9">
        <w:rPr>
          <w:rFonts w:ascii="Arial" w:hAnsi="Arial" w:cs="Arial"/>
        </w:rPr>
        <w:t xml:space="preserve"> Comparação entre pneus pneus padrão e pneus com adição de Sílica/Silano</w:t>
      </w:r>
    </w:p>
    <w:p w:rsidR="00D03F0A" w:rsidRPr="003001F9" w:rsidRDefault="0078405B" w:rsidP="0075343C">
      <w:pPr>
        <w:spacing w:after="0" w:line="360" w:lineRule="auto"/>
        <w:jc w:val="center"/>
        <w:rPr>
          <w:rFonts w:ascii="Arial" w:hAnsi="Arial" w:cs="Arial"/>
          <w:sz w:val="24"/>
          <w:szCs w:val="24"/>
        </w:rPr>
      </w:pPr>
      <w:r>
        <w:rPr>
          <w:rFonts w:ascii="Arial" w:hAnsi="Arial" w:cs="Arial"/>
          <w:noProof/>
          <w:sz w:val="24"/>
          <w:szCs w:val="24"/>
          <w:lang w:val="en-US"/>
        </w:rPr>
        <w:pict>
          <v:rect id="_x0000_s1028" style="position:absolute;left:0;text-align:left;margin-left:81.55pt;margin-top:.5pt;width:299.25pt;height:249pt;z-index:251660288" filled="f"/>
        </w:pict>
      </w:r>
      <w:r w:rsidR="002426BB" w:rsidRPr="003001F9">
        <w:rPr>
          <w:rFonts w:ascii="Arial" w:hAnsi="Arial" w:cs="Arial"/>
          <w:noProof/>
          <w:sz w:val="24"/>
          <w:szCs w:val="24"/>
          <w:lang w:val="en-US"/>
        </w:rPr>
        <w:drawing>
          <wp:inline distT="0" distB="0" distL="0" distR="0">
            <wp:extent cx="3579778" cy="3161489"/>
            <wp:effectExtent l="0" t="0" r="0" b="0"/>
            <wp:docPr id="5"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33800" cy="3148012"/>
                      <a:chOff x="2628900" y="1728788"/>
                      <a:chExt cx="3733800" cy="3148012"/>
                    </a:xfrm>
                  </a:grpSpPr>
                  <a:pic>
                    <a:nvPicPr>
                      <a:cNvPr id="1026" name="Picture 2"/>
                      <a:cNvPicPr>
                        <a:picLocks noChangeAspect="1" noChangeArrowheads="1"/>
                      </a:cNvPicPr>
                    </a:nvPicPr>
                    <a:blipFill>
                      <a:blip r:embed="rId16" cstate="print"/>
                      <a:srcRect b="7423"/>
                      <a:stretch>
                        <a:fillRect/>
                      </a:stretch>
                    </a:blipFill>
                    <a:spPr bwMode="auto">
                      <a:xfrm>
                        <a:off x="2952750" y="1728788"/>
                        <a:ext cx="3238500" cy="3148012"/>
                      </a:xfrm>
                      <a:prstGeom prst="rect">
                        <a:avLst/>
                      </a:prstGeom>
                      <a:noFill/>
                      <a:ln w="9525">
                        <a:noFill/>
                        <a:miter lim="800000"/>
                        <a:headEnd/>
                        <a:tailEnd/>
                      </a:ln>
                    </a:spPr>
                  </a:pic>
                  <a:sp>
                    <a:nvSpPr>
                      <a:cNvPr id="5" name="TextBox 4"/>
                      <a:cNvSpPr txBox="1"/>
                    </a:nvSpPr>
                    <a:spPr>
                      <a:xfrm>
                        <a:off x="4057650" y="1752600"/>
                        <a:ext cx="8382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pt-BR" sz="800" b="1" dirty="0"/>
                            <a:t>r</a:t>
                          </a:r>
                          <a:r>
                            <a:rPr lang="pt-BR" sz="800" b="1" dirty="0" smtClean="0"/>
                            <a:t>esistência ao rolamento</a:t>
                          </a:r>
                          <a:endParaRPr lang="en-US" sz="800" b="1" dirty="0"/>
                        </a:p>
                      </a:txBody>
                      <a:useSpRect/>
                    </a:txSp>
                  </a:sp>
                  <a:sp>
                    <a:nvSpPr>
                      <a:cNvPr id="6" name="TextBox 5"/>
                      <a:cNvSpPr txBox="1"/>
                    </a:nvSpPr>
                    <a:spPr>
                      <a:xfrm>
                        <a:off x="5524500" y="4267200"/>
                        <a:ext cx="8382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pt-BR" sz="800" b="1" dirty="0" smtClean="0"/>
                            <a:t>Aderência molhada</a:t>
                          </a:r>
                          <a:endParaRPr lang="en-US" sz="800" b="1" dirty="0"/>
                        </a:p>
                      </a:txBody>
                      <a:useSpRect/>
                    </a:txSp>
                  </a:sp>
                  <a:sp>
                    <a:nvSpPr>
                      <a:cNvPr id="7" name="TextBox 6"/>
                      <a:cNvSpPr txBox="1"/>
                    </a:nvSpPr>
                    <a:spPr>
                      <a:xfrm>
                        <a:off x="2628900" y="4119146"/>
                        <a:ext cx="8382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pt-BR" sz="800" b="1" dirty="0"/>
                            <a:t>r</a:t>
                          </a:r>
                          <a:r>
                            <a:rPr lang="pt-BR" sz="800" b="1" dirty="0" smtClean="0"/>
                            <a:t>esistência à abrasão</a:t>
                          </a:r>
                          <a:endParaRPr lang="en-US" sz="800" b="1" dirty="0"/>
                        </a:p>
                      </a:txBody>
                      <a:useSpRect/>
                    </a:txSp>
                  </a:sp>
                  <a:sp>
                    <a:nvSpPr>
                      <a:cNvPr id="8" name="TextBox 7"/>
                      <a:cNvSpPr txBox="1"/>
                    </a:nvSpPr>
                    <a:spPr>
                      <a:xfrm>
                        <a:off x="4724400" y="4410075"/>
                        <a:ext cx="8763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r"/>
                          <a:r>
                            <a:rPr lang="pt-BR" sz="800" b="1" dirty="0" smtClean="0">
                              <a:solidFill>
                                <a:srgbClr val="953778"/>
                              </a:solidFill>
                            </a:rPr>
                            <a:t>Aumento de 7%  na aderência molhada</a:t>
                          </a:r>
                          <a:endParaRPr lang="en-US" sz="800" b="1" dirty="0">
                            <a:solidFill>
                              <a:srgbClr val="953778"/>
                            </a:solidFill>
                          </a:endParaRPr>
                        </a:p>
                      </a:txBody>
                      <a:useSpRect/>
                    </a:txSp>
                  </a:sp>
                  <a:sp>
                    <a:nvSpPr>
                      <a:cNvPr id="9" name="TextBox 8"/>
                      <a:cNvSpPr txBox="1"/>
                    </a:nvSpPr>
                    <a:spPr>
                      <a:xfrm>
                        <a:off x="4562475" y="2133600"/>
                        <a:ext cx="8382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t-BR" sz="800" b="1" dirty="0" smtClean="0">
                              <a:solidFill>
                                <a:srgbClr val="953778"/>
                              </a:solidFill>
                            </a:rPr>
                            <a:t>Resistência ao rolamento 30% menor </a:t>
                          </a:r>
                          <a:endParaRPr lang="en-US" sz="800" b="1" dirty="0">
                            <a:solidFill>
                              <a:srgbClr val="953778"/>
                            </a:solidFill>
                          </a:endParaRPr>
                        </a:p>
                      </a:txBody>
                      <a:useSpRect/>
                    </a:txSp>
                  </a:sp>
                  <a:sp>
                    <a:nvSpPr>
                      <a:cNvPr id="10" name="TextBox 9"/>
                      <a:cNvSpPr txBox="1"/>
                    </a:nvSpPr>
                    <a:spPr>
                      <a:xfrm>
                        <a:off x="4953000" y="2590800"/>
                        <a:ext cx="8382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t-BR" sz="800" b="1" dirty="0" smtClean="0">
                              <a:solidFill>
                                <a:srgbClr val="953778"/>
                              </a:solidFill>
                            </a:rPr>
                            <a:t>Redução de 5% no consumo de combustível</a:t>
                          </a:r>
                          <a:endParaRPr lang="en-US" sz="800" b="1" dirty="0">
                            <a:solidFill>
                              <a:srgbClr val="953778"/>
                            </a:solidFill>
                          </a:endParaRPr>
                        </a:p>
                      </a:txBody>
                      <a:useSpRect/>
                    </a:txSp>
                  </a:sp>
                  <a:sp>
                    <a:nvSpPr>
                      <a:cNvPr id="11" name="TextBox 10"/>
                      <a:cNvSpPr txBox="1"/>
                    </a:nvSpPr>
                    <a:spPr>
                      <a:xfrm>
                        <a:off x="3124200" y="2238375"/>
                        <a:ext cx="12192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t-BR" sz="800" b="1" dirty="0" smtClean="0"/>
                            <a:t>Pneu  com adição de sílica /silano</a:t>
                          </a:r>
                          <a:endParaRPr lang="en-US" sz="800" b="1" dirty="0"/>
                        </a:p>
                      </a:txBody>
                      <a:useSpRect/>
                    </a:txSp>
                  </a:sp>
                  <a:sp>
                    <a:nvSpPr>
                      <a:cNvPr id="12" name="TextBox 11"/>
                      <a:cNvSpPr txBox="1"/>
                    </a:nvSpPr>
                    <a:spPr>
                      <a:xfrm>
                        <a:off x="3124200" y="2590800"/>
                        <a:ext cx="106680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pt-BR" sz="800" b="1" dirty="0" smtClean="0"/>
                            <a:t>Pneu padrão com negro de fumo</a:t>
                          </a:r>
                          <a:endParaRPr lang="en-US" sz="800" b="1" dirty="0"/>
                        </a:p>
                      </a:txBody>
                      <a:useSpRect/>
                    </a:txSp>
                  </a:sp>
                </lc:lockedCanvas>
              </a:graphicData>
            </a:graphic>
          </wp:inline>
        </w:drawing>
      </w:r>
    </w:p>
    <w:p w:rsidR="002426BB" w:rsidRPr="003001F9" w:rsidRDefault="002426BB" w:rsidP="0075343C">
      <w:pPr>
        <w:spacing w:after="0" w:line="360" w:lineRule="auto"/>
        <w:ind w:left="1440" w:hanging="1440"/>
        <w:jc w:val="center"/>
        <w:rPr>
          <w:rFonts w:ascii="Arial" w:hAnsi="Arial" w:cs="Arial"/>
          <w:sz w:val="20"/>
          <w:szCs w:val="20"/>
        </w:rPr>
      </w:pPr>
      <w:r w:rsidRPr="003001F9">
        <w:rPr>
          <w:rFonts w:ascii="Arial" w:hAnsi="Arial" w:cs="Arial"/>
          <w:b/>
          <w:sz w:val="20"/>
          <w:szCs w:val="20"/>
        </w:rPr>
        <w:t>Fonte:</w:t>
      </w:r>
      <w:r w:rsidRPr="003001F9">
        <w:rPr>
          <w:rFonts w:ascii="Arial" w:hAnsi="Arial" w:cs="Arial"/>
          <w:sz w:val="20"/>
          <w:szCs w:val="20"/>
        </w:rPr>
        <w:t xml:space="preserve"> Adaptado de </w:t>
      </w:r>
      <w:r w:rsidR="0097669C" w:rsidRPr="003001F9">
        <w:rPr>
          <w:rFonts w:ascii="Arial" w:hAnsi="Arial" w:cs="Arial"/>
          <w:i/>
          <w:sz w:val="20"/>
          <w:szCs w:val="20"/>
        </w:rPr>
        <w:t xml:space="preserve">Tyre go green – A life cycle assessment </w:t>
      </w:r>
      <w:r w:rsidR="0097669C" w:rsidRPr="003001F9">
        <w:rPr>
          <w:rFonts w:ascii="Arial" w:hAnsi="Arial" w:cs="Arial"/>
          <w:sz w:val="20"/>
          <w:szCs w:val="20"/>
        </w:rPr>
        <w:t>(EVONIK, 2017)</w:t>
      </w:r>
    </w:p>
    <w:p w:rsidR="000C5BD7" w:rsidRDefault="000C5BD7" w:rsidP="0075343C">
      <w:pPr>
        <w:spacing w:after="0" w:line="360" w:lineRule="auto"/>
        <w:ind w:left="1440" w:hanging="1440"/>
        <w:jc w:val="center"/>
        <w:rPr>
          <w:rFonts w:ascii="Arial" w:hAnsi="Arial" w:cs="Arial"/>
          <w:sz w:val="24"/>
          <w:szCs w:val="24"/>
        </w:rPr>
      </w:pPr>
    </w:p>
    <w:p w:rsidR="00391DE3" w:rsidRDefault="00391DE3" w:rsidP="0075343C">
      <w:pPr>
        <w:spacing w:after="0" w:line="360" w:lineRule="auto"/>
        <w:ind w:left="1440" w:hanging="1440"/>
        <w:jc w:val="center"/>
        <w:rPr>
          <w:rFonts w:ascii="Arial" w:hAnsi="Arial" w:cs="Arial"/>
          <w:sz w:val="24"/>
          <w:szCs w:val="24"/>
        </w:rPr>
      </w:pPr>
    </w:p>
    <w:p w:rsidR="008314F8" w:rsidRDefault="008314F8" w:rsidP="0075343C">
      <w:pPr>
        <w:spacing w:after="0" w:line="360" w:lineRule="auto"/>
        <w:ind w:left="1440" w:hanging="1440"/>
        <w:jc w:val="center"/>
        <w:rPr>
          <w:rFonts w:ascii="Arial" w:hAnsi="Arial" w:cs="Arial"/>
          <w:sz w:val="24"/>
          <w:szCs w:val="24"/>
        </w:rPr>
      </w:pPr>
    </w:p>
    <w:p w:rsidR="008314F8" w:rsidRDefault="008314F8" w:rsidP="0075343C">
      <w:pPr>
        <w:spacing w:after="0" w:line="360" w:lineRule="auto"/>
        <w:ind w:left="1440" w:hanging="1440"/>
        <w:jc w:val="center"/>
        <w:rPr>
          <w:rFonts w:ascii="Arial" w:hAnsi="Arial" w:cs="Arial"/>
          <w:sz w:val="24"/>
          <w:szCs w:val="24"/>
        </w:rPr>
      </w:pPr>
    </w:p>
    <w:p w:rsidR="008314F8" w:rsidRPr="003001F9" w:rsidRDefault="008314F8" w:rsidP="0075343C">
      <w:pPr>
        <w:spacing w:after="0" w:line="360" w:lineRule="auto"/>
        <w:ind w:left="1440" w:hanging="1440"/>
        <w:jc w:val="center"/>
        <w:rPr>
          <w:rFonts w:ascii="Arial" w:hAnsi="Arial" w:cs="Arial"/>
          <w:sz w:val="24"/>
          <w:szCs w:val="24"/>
        </w:rPr>
      </w:pPr>
    </w:p>
    <w:p w:rsidR="009E7B17" w:rsidRPr="003001F9" w:rsidRDefault="009B07BD" w:rsidP="0075343C">
      <w:pPr>
        <w:spacing w:after="0" w:line="360" w:lineRule="auto"/>
        <w:rPr>
          <w:rFonts w:ascii="Arial" w:hAnsi="Arial" w:cs="Arial"/>
          <w:b/>
          <w:sz w:val="24"/>
          <w:szCs w:val="24"/>
        </w:rPr>
      </w:pPr>
      <w:r w:rsidRPr="003001F9">
        <w:rPr>
          <w:rFonts w:ascii="Arial" w:hAnsi="Arial" w:cs="Arial"/>
          <w:b/>
          <w:sz w:val="24"/>
          <w:szCs w:val="24"/>
        </w:rPr>
        <w:lastRenderedPageBreak/>
        <w:t>4</w:t>
      </w:r>
      <w:r w:rsidR="008314F8">
        <w:rPr>
          <w:rFonts w:ascii="Arial" w:hAnsi="Arial" w:cs="Arial"/>
          <w:b/>
          <w:sz w:val="24"/>
          <w:szCs w:val="24"/>
        </w:rPr>
        <w:t>.</w:t>
      </w:r>
      <w:r w:rsidR="00AE2AE1" w:rsidRPr="003001F9">
        <w:rPr>
          <w:rFonts w:ascii="Arial" w:hAnsi="Arial" w:cs="Arial"/>
          <w:b/>
          <w:sz w:val="24"/>
          <w:szCs w:val="24"/>
        </w:rPr>
        <w:t xml:space="preserve"> </w:t>
      </w:r>
      <w:r w:rsidR="009E7B17" w:rsidRPr="003001F9">
        <w:rPr>
          <w:rFonts w:ascii="Arial" w:hAnsi="Arial" w:cs="Arial"/>
          <w:b/>
          <w:sz w:val="24"/>
          <w:szCs w:val="24"/>
        </w:rPr>
        <w:t>DISCUSSÃO</w:t>
      </w:r>
      <w:r w:rsidRPr="003001F9">
        <w:rPr>
          <w:rFonts w:ascii="Arial" w:hAnsi="Arial" w:cs="Arial"/>
          <w:b/>
          <w:sz w:val="24"/>
          <w:szCs w:val="24"/>
        </w:rPr>
        <w:t xml:space="preserve"> DOS RESULTADOS</w:t>
      </w:r>
    </w:p>
    <w:p w:rsidR="005D5FD1" w:rsidRPr="003001F9" w:rsidRDefault="005D5FD1" w:rsidP="0075343C">
      <w:pPr>
        <w:spacing w:after="0" w:line="360" w:lineRule="auto"/>
        <w:rPr>
          <w:rFonts w:ascii="Arial" w:hAnsi="Arial" w:cs="Arial"/>
          <w:sz w:val="24"/>
          <w:szCs w:val="24"/>
        </w:rPr>
      </w:pPr>
    </w:p>
    <w:p w:rsidR="00492F34" w:rsidRPr="003001F9" w:rsidRDefault="00492F34" w:rsidP="0075343C">
      <w:pPr>
        <w:spacing w:after="0" w:line="360" w:lineRule="auto"/>
        <w:ind w:firstLine="720"/>
        <w:jc w:val="both"/>
        <w:rPr>
          <w:rFonts w:ascii="Arial" w:hAnsi="Arial" w:cs="Arial"/>
          <w:sz w:val="24"/>
          <w:szCs w:val="24"/>
        </w:rPr>
      </w:pPr>
      <w:r w:rsidRPr="003001F9">
        <w:rPr>
          <w:rFonts w:ascii="Arial" w:hAnsi="Arial" w:cs="Arial"/>
          <w:sz w:val="24"/>
          <w:szCs w:val="24"/>
        </w:rPr>
        <w:t>Lagarinhos (2011), em estudo acerca da logística reversa dos pneus usados no Brasil, observou que a mesma já era exigida pela Resolução CONAMA n</w:t>
      </w:r>
      <w:r w:rsidRPr="003001F9">
        <w:rPr>
          <w:rFonts w:ascii="Arial" w:hAnsi="Arial" w:cs="Arial"/>
          <w:sz w:val="24"/>
          <w:szCs w:val="24"/>
          <w:vertAlign w:val="superscript"/>
        </w:rPr>
        <w:t>o</w:t>
      </w:r>
      <w:r w:rsidRPr="003001F9">
        <w:rPr>
          <w:rFonts w:ascii="Arial" w:hAnsi="Arial" w:cs="Arial"/>
          <w:sz w:val="24"/>
          <w:szCs w:val="24"/>
        </w:rPr>
        <w:t xml:space="preserve"> 416/2009, com a possibilidade da realização de acordos setoriais para facilitar sua implementação. Porém, não está prevista a retirada dos pneus inservíveis, que já constituíam um passivo ambiental, de aterros, lixões, rios, entre outros.</w:t>
      </w:r>
    </w:p>
    <w:p w:rsidR="00492F34" w:rsidRPr="003001F9" w:rsidRDefault="00492F34" w:rsidP="0075343C">
      <w:pPr>
        <w:spacing w:after="0" w:line="360" w:lineRule="auto"/>
        <w:ind w:firstLine="720"/>
        <w:jc w:val="both"/>
        <w:rPr>
          <w:rFonts w:ascii="Arial" w:hAnsi="Arial" w:cs="Arial"/>
          <w:sz w:val="24"/>
          <w:szCs w:val="24"/>
        </w:rPr>
      </w:pPr>
      <w:r w:rsidRPr="003001F9">
        <w:rPr>
          <w:rFonts w:ascii="Arial" w:hAnsi="Arial" w:cs="Arial"/>
          <w:sz w:val="24"/>
          <w:szCs w:val="24"/>
        </w:rPr>
        <w:t>Para o autor, a logística reversa é um elo de fundamental importância no gerenciamento de pneus inservíveis, bem como seu dimensionamento para os fabricantes e importadores</w:t>
      </w:r>
      <w:r w:rsidR="006859A8" w:rsidRPr="003001F9">
        <w:rPr>
          <w:rFonts w:ascii="Arial" w:hAnsi="Arial" w:cs="Arial"/>
          <w:sz w:val="24"/>
          <w:szCs w:val="24"/>
        </w:rPr>
        <w:t>, devido ao custo da coleta, transporte e destinação destes resíduos para o cumprimento das metas estabelecidas (LAGARINHOS, 2011).</w:t>
      </w:r>
    </w:p>
    <w:p w:rsidR="00492F34" w:rsidRPr="003001F9" w:rsidRDefault="00E667CF" w:rsidP="0075343C">
      <w:pPr>
        <w:spacing w:after="0" w:line="360" w:lineRule="auto"/>
        <w:ind w:firstLine="720"/>
        <w:jc w:val="both"/>
        <w:rPr>
          <w:rFonts w:ascii="Arial" w:hAnsi="Arial" w:cs="Arial"/>
          <w:noProof/>
          <w:sz w:val="24"/>
          <w:szCs w:val="24"/>
        </w:rPr>
      </w:pPr>
      <w:r w:rsidRPr="003001F9">
        <w:rPr>
          <w:rFonts w:ascii="Arial" w:hAnsi="Arial" w:cs="Arial"/>
          <w:sz w:val="24"/>
          <w:szCs w:val="24"/>
        </w:rPr>
        <w:t>O estudo aponta que os fabricantes e importadores de pneus não realizam um trabalho em conjunto para desenvolver um modelo de logística reversa que reduza os custos; aumente a quantidade de pneus ainda servíveis para as empresas de reforma, por meio da seleção</w:t>
      </w:r>
      <w:r w:rsidR="001B7140" w:rsidRPr="003001F9">
        <w:rPr>
          <w:rFonts w:ascii="Arial" w:hAnsi="Arial" w:cs="Arial"/>
          <w:sz w:val="24"/>
          <w:szCs w:val="24"/>
        </w:rPr>
        <w:t xml:space="preserve"> e triagem nos pontos de coleta;</w:t>
      </w:r>
      <w:r w:rsidRPr="003001F9">
        <w:rPr>
          <w:rFonts w:ascii="Arial" w:hAnsi="Arial" w:cs="Arial"/>
          <w:sz w:val="24"/>
          <w:szCs w:val="24"/>
        </w:rPr>
        <w:t xml:space="preserve"> e</w:t>
      </w:r>
      <w:r w:rsidR="001B7140" w:rsidRPr="003001F9">
        <w:rPr>
          <w:rFonts w:ascii="Arial" w:hAnsi="Arial" w:cs="Arial"/>
          <w:sz w:val="24"/>
          <w:szCs w:val="24"/>
        </w:rPr>
        <w:t xml:space="preserve"> </w:t>
      </w:r>
      <w:r w:rsidRPr="003001F9">
        <w:rPr>
          <w:rFonts w:ascii="Arial" w:hAnsi="Arial" w:cs="Arial"/>
          <w:sz w:val="24"/>
          <w:szCs w:val="24"/>
        </w:rPr>
        <w:t>aumente a quantidade de inservíveis para atender às empresas de beneficiamento e às de coprocessamento.</w:t>
      </w:r>
    </w:p>
    <w:p w:rsidR="00492F34" w:rsidRPr="003001F9" w:rsidRDefault="00511928" w:rsidP="0075343C">
      <w:pPr>
        <w:spacing w:after="0" w:line="360" w:lineRule="auto"/>
        <w:ind w:firstLine="720"/>
        <w:jc w:val="both"/>
        <w:rPr>
          <w:rFonts w:ascii="Arial" w:hAnsi="Arial" w:cs="Arial"/>
          <w:sz w:val="24"/>
          <w:szCs w:val="24"/>
        </w:rPr>
      </w:pPr>
      <w:r w:rsidRPr="003001F9">
        <w:rPr>
          <w:rFonts w:ascii="Arial" w:hAnsi="Arial" w:cs="Arial"/>
          <w:sz w:val="24"/>
          <w:szCs w:val="24"/>
        </w:rPr>
        <w:t>Souza (2011) também aponta que no Brasil a triagem e a classi</w:t>
      </w:r>
      <w:r w:rsidR="00E667CF" w:rsidRPr="003001F9">
        <w:rPr>
          <w:rFonts w:ascii="Arial" w:hAnsi="Arial" w:cs="Arial"/>
          <w:sz w:val="24"/>
          <w:szCs w:val="24"/>
        </w:rPr>
        <w:t xml:space="preserve">ficação dos pneus usados são realizadas de forma dispersa, nos próprios geradores de pneu inservível. </w:t>
      </w:r>
      <w:r w:rsidRPr="003001F9">
        <w:rPr>
          <w:rFonts w:ascii="Arial" w:hAnsi="Arial" w:cs="Arial"/>
          <w:sz w:val="24"/>
          <w:szCs w:val="24"/>
        </w:rPr>
        <w:t>Em outros países, o</w:t>
      </w:r>
      <w:r w:rsidR="00E667CF" w:rsidRPr="003001F9">
        <w:rPr>
          <w:rFonts w:ascii="Arial" w:hAnsi="Arial" w:cs="Arial"/>
          <w:sz w:val="24"/>
          <w:szCs w:val="24"/>
        </w:rPr>
        <w:t xml:space="preserve"> procedimento, geralmente, se realiza </w:t>
      </w:r>
      <w:r w:rsidRPr="003001F9">
        <w:rPr>
          <w:rFonts w:ascii="Arial" w:hAnsi="Arial" w:cs="Arial"/>
          <w:sz w:val="24"/>
          <w:szCs w:val="24"/>
        </w:rPr>
        <w:t>de forma centralizada,</w:t>
      </w:r>
      <w:r w:rsidR="00E667CF" w:rsidRPr="003001F9">
        <w:rPr>
          <w:rFonts w:ascii="Arial" w:hAnsi="Arial" w:cs="Arial"/>
          <w:sz w:val="24"/>
          <w:szCs w:val="24"/>
        </w:rPr>
        <w:t xml:space="preserve"> classifica</w:t>
      </w:r>
      <w:r w:rsidRPr="003001F9">
        <w:rPr>
          <w:rFonts w:ascii="Arial" w:hAnsi="Arial" w:cs="Arial"/>
          <w:sz w:val="24"/>
          <w:szCs w:val="24"/>
        </w:rPr>
        <w:t>ndo</w:t>
      </w:r>
      <w:r w:rsidR="00E667CF" w:rsidRPr="003001F9">
        <w:rPr>
          <w:rFonts w:ascii="Arial" w:hAnsi="Arial" w:cs="Arial"/>
          <w:sz w:val="24"/>
          <w:szCs w:val="24"/>
        </w:rPr>
        <w:t xml:space="preserve"> e encaminha</w:t>
      </w:r>
      <w:r w:rsidRPr="003001F9">
        <w:rPr>
          <w:rFonts w:ascii="Arial" w:hAnsi="Arial" w:cs="Arial"/>
          <w:sz w:val="24"/>
          <w:szCs w:val="24"/>
        </w:rPr>
        <w:t>ndo</w:t>
      </w:r>
      <w:r w:rsidR="00E667CF" w:rsidRPr="003001F9">
        <w:rPr>
          <w:rFonts w:ascii="Arial" w:hAnsi="Arial" w:cs="Arial"/>
          <w:sz w:val="24"/>
          <w:szCs w:val="24"/>
        </w:rPr>
        <w:t xml:space="preserve"> os pneus para os destinos adequados. A triagem e classificação descentralizadas, por não garantirem um padrão nacional, podem ocasionar o encaminhamento de pneus ainda em condição de uso e/ou remanufatura para reciclagem, reduzindo assim sua vida útil.</w:t>
      </w:r>
    </w:p>
    <w:p w:rsidR="00920FA8" w:rsidRPr="003001F9" w:rsidRDefault="00920FA8" w:rsidP="0075343C">
      <w:pPr>
        <w:spacing w:after="0" w:line="360" w:lineRule="auto"/>
        <w:ind w:firstLine="720"/>
        <w:jc w:val="both"/>
        <w:rPr>
          <w:rFonts w:ascii="Arial" w:hAnsi="Arial" w:cs="Arial"/>
          <w:sz w:val="24"/>
          <w:szCs w:val="24"/>
        </w:rPr>
      </w:pPr>
      <w:r w:rsidRPr="003001F9">
        <w:rPr>
          <w:rFonts w:ascii="Arial" w:hAnsi="Arial" w:cs="Arial"/>
          <w:sz w:val="24"/>
          <w:szCs w:val="24"/>
        </w:rPr>
        <w:t xml:space="preserve">As dificuldades da logística como um todo do pneu ainda são apontadas pela ANIP. A Associação destaca a importância do transporte para o ciclo. O pneu, por ser um produto volumoso e pesado, cujo transporte é concentrado no modal rodoviário, seu custo em todo o ciclo é significativo para a indústria, desde </w:t>
      </w:r>
      <w:r w:rsidR="001B7140" w:rsidRPr="003001F9">
        <w:rPr>
          <w:rFonts w:ascii="Arial" w:eastAsiaTheme="minorHAnsi" w:hAnsi="Arial" w:cs="Arial"/>
          <w:sz w:val="24"/>
          <w:szCs w:val="24"/>
        </w:rPr>
        <w:t>a matéria-</w:t>
      </w:r>
      <w:r w:rsidRPr="003001F9">
        <w:rPr>
          <w:rFonts w:ascii="Arial" w:eastAsiaTheme="minorHAnsi" w:hAnsi="Arial" w:cs="Arial"/>
          <w:sz w:val="24"/>
          <w:szCs w:val="24"/>
        </w:rPr>
        <w:t>prima ao inservível descartado, agravado pelos custos relacionados à logística brasileira, como impostos sobre o frete, taxas de pedágio, alto índice de roubo de carga e qualidade das estradas brasileiras, que tornam o produto ainda menos competitivo.</w:t>
      </w:r>
      <w:r w:rsidR="00B13FD3" w:rsidRPr="003001F9">
        <w:rPr>
          <w:rFonts w:ascii="Arial" w:eastAsiaTheme="minorHAnsi" w:hAnsi="Arial" w:cs="Arial"/>
          <w:sz w:val="24"/>
          <w:szCs w:val="24"/>
        </w:rPr>
        <w:t xml:space="preserve"> Como melhoria no </w:t>
      </w:r>
      <w:r w:rsidR="00B13FD3" w:rsidRPr="003001F9">
        <w:rPr>
          <w:rFonts w:ascii="Arial" w:eastAsiaTheme="minorHAnsi" w:hAnsi="Arial" w:cs="Arial"/>
          <w:sz w:val="24"/>
          <w:szCs w:val="24"/>
        </w:rPr>
        <w:lastRenderedPageBreak/>
        <w:t>ambiente institucional, a ANIP propões a desoneração do processo de logística reversa dos pneus inservíveis e redistribuição do custo (ANIP, 2015).</w:t>
      </w:r>
    </w:p>
    <w:p w:rsidR="00920FA8" w:rsidRPr="003001F9" w:rsidRDefault="00B13FD3" w:rsidP="0075343C">
      <w:pPr>
        <w:spacing w:after="0" w:line="360" w:lineRule="auto"/>
        <w:ind w:firstLine="720"/>
        <w:jc w:val="both"/>
        <w:rPr>
          <w:rFonts w:ascii="Arial" w:hAnsi="Arial" w:cs="Arial"/>
          <w:sz w:val="24"/>
          <w:szCs w:val="24"/>
        </w:rPr>
      </w:pPr>
      <w:r w:rsidRPr="003001F9">
        <w:rPr>
          <w:rFonts w:ascii="Arial" w:hAnsi="Arial" w:cs="Arial"/>
          <w:sz w:val="24"/>
          <w:szCs w:val="24"/>
        </w:rPr>
        <w:t>Além de todas as dificuldades da logística reversa dos penus inservíveis</w:t>
      </w:r>
      <w:r w:rsidR="00291CE2" w:rsidRPr="003001F9">
        <w:rPr>
          <w:rFonts w:ascii="Arial" w:hAnsi="Arial" w:cs="Arial"/>
          <w:sz w:val="24"/>
          <w:szCs w:val="24"/>
        </w:rPr>
        <w:t>, foi contatado que no Brasil havia</w:t>
      </w:r>
      <w:r w:rsidRPr="003001F9">
        <w:rPr>
          <w:rFonts w:ascii="Arial" w:hAnsi="Arial" w:cs="Arial"/>
          <w:sz w:val="24"/>
          <w:szCs w:val="24"/>
        </w:rPr>
        <w:t xml:space="preserve"> </w:t>
      </w:r>
      <w:r w:rsidR="00291CE2" w:rsidRPr="003001F9">
        <w:rPr>
          <w:rFonts w:ascii="Arial" w:hAnsi="Arial" w:cs="Arial"/>
          <w:sz w:val="24"/>
          <w:szCs w:val="24"/>
        </w:rPr>
        <w:t>834 pontos de coleta em 2014, número baixo comparado aos 5.570 municípios. Segundo o IBAMA (2016), dos municípios com mais de 100 mil habitantes, onde deveria ser implantado pelo menos um ponto de coleta conforme a Resolução CONAMA 416/09, em 11 não há pontos de coleta.</w:t>
      </w:r>
    </w:p>
    <w:p w:rsidR="00291CE2" w:rsidRPr="003001F9" w:rsidRDefault="00291CE2" w:rsidP="0075343C">
      <w:pPr>
        <w:spacing w:after="0" w:line="360" w:lineRule="auto"/>
        <w:ind w:firstLine="720"/>
        <w:jc w:val="both"/>
        <w:rPr>
          <w:rFonts w:ascii="Arial" w:hAnsi="Arial" w:cs="Arial"/>
          <w:sz w:val="24"/>
          <w:szCs w:val="24"/>
        </w:rPr>
      </w:pPr>
      <w:r w:rsidRPr="003001F9">
        <w:rPr>
          <w:rFonts w:ascii="Arial" w:hAnsi="Arial" w:cs="Arial"/>
          <w:sz w:val="24"/>
          <w:szCs w:val="24"/>
        </w:rPr>
        <w:t>A ANIP (2015) relata que nem todos os importadores cumprem a obrigação legal de recolher os</w:t>
      </w:r>
      <w:r w:rsidR="009B1E4A" w:rsidRPr="003001F9">
        <w:rPr>
          <w:rFonts w:ascii="Arial" w:hAnsi="Arial" w:cs="Arial"/>
          <w:sz w:val="24"/>
          <w:szCs w:val="24"/>
        </w:rPr>
        <w:t xml:space="preserve"> </w:t>
      </w:r>
      <w:r w:rsidRPr="003001F9">
        <w:rPr>
          <w:rFonts w:ascii="Arial" w:hAnsi="Arial" w:cs="Arial"/>
          <w:sz w:val="24"/>
          <w:szCs w:val="24"/>
        </w:rPr>
        <w:t xml:space="preserve">pneus inservíveis de sua responsabilidade, de acordo com as metas anuais estabelecidas pelo IBAMA. A partir do Relatório de Pneumáticos publicado anualmente pelo IBAMA, em que são consolidadas as insformações fornecidas </w:t>
      </w:r>
      <w:r w:rsidR="009B1E4A" w:rsidRPr="003001F9">
        <w:rPr>
          <w:rFonts w:ascii="Arial" w:hAnsi="Arial" w:cs="Arial"/>
          <w:sz w:val="24"/>
          <w:szCs w:val="24"/>
        </w:rPr>
        <w:t>pelos fabricantes e importadores sobre os volumes de pneus inservíveis destinados, a ANIP constatou que, no acumulado de 2009 a 2013, foi gerado um passivo de cerca de 150 mil toneladas de pneus inservíveis de responsabilidade dos importadores que não cumpriram sua obrigação legal. Assim, como melhoria no ambiente microeconômico, a ANIP propôs o equacionamento do passivo gerado pelo não cumprimento das metas de destinação de pneus inservíveis por tradings e distribuidores independentes de pneus importados. Ela propôs que</w:t>
      </w:r>
      <w:r w:rsidR="00686B5D" w:rsidRPr="003001F9">
        <w:rPr>
          <w:rFonts w:ascii="Arial" w:hAnsi="Arial" w:cs="Arial"/>
          <w:sz w:val="24"/>
          <w:szCs w:val="24"/>
        </w:rPr>
        <w:t>, para</w:t>
      </w:r>
      <w:r w:rsidR="009B1E4A" w:rsidRPr="003001F9">
        <w:rPr>
          <w:rFonts w:ascii="Arial" w:hAnsi="Arial" w:cs="Arial"/>
          <w:sz w:val="24"/>
          <w:szCs w:val="24"/>
        </w:rPr>
        <w:t xml:space="preserve"> os importadores que não cumprem suas metas de</w:t>
      </w:r>
      <w:r w:rsidR="00686B5D" w:rsidRPr="003001F9">
        <w:rPr>
          <w:rFonts w:ascii="Arial" w:hAnsi="Arial" w:cs="Arial"/>
          <w:sz w:val="24"/>
          <w:szCs w:val="24"/>
        </w:rPr>
        <w:t xml:space="preserve"> recolhimento e destinação, </w:t>
      </w:r>
      <w:r w:rsidR="009B1E4A" w:rsidRPr="003001F9">
        <w:rPr>
          <w:rFonts w:ascii="Arial" w:hAnsi="Arial" w:cs="Arial"/>
          <w:sz w:val="24"/>
          <w:szCs w:val="24"/>
        </w:rPr>
        <w:t>seja criada uma taxa ambiental paga previamente à importação e que os custos da logística reversa seja compartilhado entre distribuidores, revendedores, destinadores, consumidores finais de pneus, poder público, fabricantes e importadores.</w:t>
      </w:r>
    </w:p>
    <w:p w:rsidR="00752274" w:rsidRDefault="00752274" w:rsidP="0075343C">
      <w:pPr>
        <w:spacing w:after="0" w:line="360" w:lineRule="auto"/>
        <w:ind w:firstLine="720"/>
        <w:jc w:val="both"/>
        <w:rPr>
          <w:rFonts w:ascii="Arial" w:hAnsi="Arial" w:cs="Arial"/>
          <w:sz w:val="24"/>
          <w:szCs w:val="24"/>
        </w:rPr>
      </w:pPr>
      <w:r w:rsidRPr="003001F9">
        <w:rPr>
          <w:rFonts w:ascii="Arial" w:hAnsi="Arial" w:cs="Arial"/>
          <w:sz w:val="24"/>
          <w:szCs w:val="24"/>
        </w:rPr>
        <w:t xml:space="preserve">O coprocessamento em fornos de cimenteiras é a destinação mais comum </w:t>
      </w:r>
      <w:r w:rsidRPr="003001F9">
        <w:rPr>
          <w:rFonts w:ascii="Arial" w:eastAsiaTheme="minorHAnsi" w:hAnsi="Arial" w:cs="Arial"/>
          <w:color w:val="000000"/>
          <w:sz w:val="24"/>
          <w:szCs w:val="24"/>
        </w:rPr>
        <w:t>de destinação dos pneus inservíveis, correpondendo a 69,7% do total gerado segundo a ANIP (2015). Porém, na</w:t>
      </w:r>
      <w:r w:rsidRPr="003001F9">
        <w:rPr>
          <w:rFonts w:ascii="Arial" w:hAnsi="Arial" w:cs="Arial"/>
          <w:sz w:val="24"/>
          <w:szCs w:val="24"/>
        </w:rPr>
        <w:t xml:space="preserve"> pirâmide de priorização do gerenciamento de resíduos sólidos, representada na Figura 5, esta é a </w:t>
      </w:r>
      <w:r w:rsidR="00317F44" w:rsidRPr="003001F9">
        <w:rPr>
          <w:rFonts w:ascii="Arial" w:hAnsi="Arial" w:cs="Arial"/>
          <w:sz w:val="24"/>
          <w:szCs w:val="24"/>
        </w:rPr>
        <w:t xml:space="preserve">umas das </w:t>
      </w:r>
      <w:r w:rsidRPr="003001F9">
        <w:rPr>
          <w:rFonts w:ascii="Arial" w:hAnsi="Arial" w:cs="Arial"/>
          <w:sz w:val="24"/>
          <w:szCs w:val="24"/>
        </w:rPr>
        <w:t>opç</w:t>
      </w:r>
      <w:r w:rsidR="00317F44" w:rsidRPr="003001F9">
        <w:rPr>
          <w:rFonts w:ascii="Arial" w:hAnsi="Arial" w:cs="Arial"/>
          <w:sz w:val="24"/>
          <w:szCs w:val="24"/>
        </w:rPr>
        <w:t>ões</w:t>
      </w:r>
      <w:r w:rsidRPr="003001F9">
        <w:rPr>
          <w:rFonts w:ascii="Arial" w:hAnsi="Arial" w:cs="Arial"/>
          <w:sz w:val="24"/>
          <w:szCs w:val="24"/>
        </w:rPr>
        <w:t xml:space="preserve"> “menos nobre</w:t>
      </w:r>
      <w:r w:rsidR="00317F44" w:rsidRPr="003001F9">
        <w:rPr>
          <w:rFonts w:ascii="Arial" w:hAnsi="Arial" w:cs="Arial"/>
          <w:sz w:val="24"/>
          <w:szCs w:val="24"/>
        </w:rPr>
        <w:t>s</w:t>
      </w:r>
      <w:r w:rsidRPr="003001F9">
        <w:rPr>
          <w:rFonts w:ascii="Arial" w:hAnsi="Arial" w:cs="Arial"/>
          <w:sz w:val="24"/>
          <w:szCs w:val="24"/>
        </w:rPr>
        <w:t xml:space="preserve">”. É preciso desenvolver, paralelamente, formas de prevenção a fim de evitar a geração de resíduos e </w:t>
      </w:r>
      <w:r w:rsidR="00317F44" w:rsidRPr="003001F9">
        <w:rPr>
          <w:rFonts w:ascii="Arial" w:hAnsi="Arial" w:cs="Arial"/>
          <w:sz w:val="24"/>
          <w:szCs w:val="24"/>
        </w:rPr>
        <w:t xml:space="preserve">de </w:t>
      </w:r>
      <w:r w:rsidRPr="003001F9">
        <w:rPr>
          <w:rFonts w:ascii="Arial" w:hAnsi="Arial" w:cs="Arial"/>
          <w:sz w:val="24"/>
          <w:szCs w:val="24"/>
        </w:rPr>
        <w:t>minimização da demanda por matérias-primas, opções mais favováveis.</w:t>
      </w:r>
    </w:p>
    <w:p w:rsidR="008314F8" w:rsidRDefault="008314F8" w:rsidP="0075343C">
      <w:pPr>
        <w:spacing w:after="0" w:line="360" w:lineRule="auto"/>
        <w:ind w:firstLine="720"/>
        <w:jc w:val="both"/>
        <w:rPr>
          <w:rFonts w:ascii="Arial" w:hAnsi="Arial" w:cs="Arial"/>
          <w:sz w:val="24"/>
          <w:szCs w:val="24"/>
        </w:rPr>
      </w:pPr>
    </w:p>
    <w:p w:rsidR="008314F8" w:rsidRDefault="008314F8" w:rsidP="0075343C">
      <w:pPr>
        <w:spacing w:after="0" w:line="360" w:lineRule="auto"/>
        <w:ind w:firstLine="720"/>
        <w:jc w:val="both"/>
        <w:rPr>
          <w:rFonts w:ascii="Arial" w:hAnsi="Arial" w:cs="Arial"/>
          <w:sz w:val="24"/>
          <w:szCs w:val="24"/>
        </w:rPr>
      </w:pPr>
    </w:p>
    <w:p w:rsidR="008314F8" w:rsidRPr="003001F9" w:rsidRDefault="008314F8" w:rsidP="0075343C">
      <w:pPr>
        <w:spacing w:after="0" w:line="360" w:lineRule="auto"/>
        <w:ind w:firstLine="720"/>
        <w:jc w:val="both"/>
        <w:rPr>
          <w:rFonts w:ascii="Arial" w:hAnsi="Arial" w:cs="Arial"/>
          <w:sz w:val="24"/>
          <w:szCs w:val="24"/>
        </w:rPr>
      </w:pPr>
    </w:p>
    <w:p w:rsidR="008314F8" w:rsidRPr="008314F8" w:rsidRDefault="008314F8" w:rsidP="008314F8">
      <w:pPr>
        <w:spacing w:after="0" w:line="360" w:lineRule="auto"/>
        <w:jc w:val="center"/>
        <w:rPr>
          <w:rFonts w:ascii="Arial" w:hAnsi="Arial" w:cs="Arial"/>
        </w:rPr>
      </w:pPr>
      <w:r w:rsidRPr="008314F8">
        <w:rPr>
          <w:rFonts w:ascii="Arial" w:hAnsi="Arial" w:cs="Arial"/>
          <w:b/>
        </w:rPr>
        <w:lastRenderedPageBreak/>
        <w:t>Figura 5:</w:t>
      </w:r>
      <w:r w:rsidRPr="008314F8">
        <w:rPr>
          <w:rFonts w:ascii="Arial" w:hAnsi="Arial" w:cs="Arial"/>
        </w:rPr>
        <w:t xml:space="preserve"> Pirâmide de priorização do gerenciamento de resíduos sólidos</w:t>
      </w:r>
    </w:p>
    <w:p w:rsidR="00AE2AE1" w:rsidRPr="003001F9" w:rsidRDefault="0078405B" w:rsidP="0075343C">
      <w:pPr>
        <w:spacing w:after="0" w:line="360" w:lineRule="auto"/>
        <w:jc w:val="center"/>
        <w:rPr>
          <w:rFonts w:ascii="Arial" w:hAnsi="Arial" w:cs="Arial"/>
          <w:sz w:val="24"/>
          <w:szCs w:val="24"/>
        </w:rPr>
      </w:pPr>
      <w:r>
        <w:rPr>
          <w:rFonts w:ascii="Arial" w:hAnsi="Arial" w:cs="Arial"/>
          <w:noProof/>
          <w:sz w:val="24"/>
          <w:szCs w:val="24"/>
          <w:lang w:val="en-US"/>
        </w:rPr>
        <w:pict>
          <v:rect id="_x0000_s1029" style="position:absolute;left:0;text-align:left;margin-left:78.55pt;margin-top:1.1pt;width:320.25pt;height:191.25pt;z-index:251661312" filled="f"/>
        </w:pict>
      </w:r>
      <w:r w:rsidR="00AE2AE1" w:rsidRPr="003001F9">
        <w:rPr>
          <w:rFonts w:ascii="Arial" w:hAnsi="Arial" w:cs="Arial"/>
          <w:noProof/>
          <w:sz w:val="24"/>
          <w:szCs w:val="24"/>
          <w:lang w:val="en-US"/>
        </w:rPr>
        <w:drawing>
          <wp:inline distT="0" distB="0" distL="0" distR="0">
            <wp:extent cx="2952750" cy="2400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l="14975" t="3125" r="8389" b="12109"/>
                    <a:stretch>
                      <a:fillRect/>
                    </a:stretch>
                  </pic:blipFill>
                  <pic:spPr bwMode="auto">
                    <a:xfrm>
                      <a:off x="0" y="0"/>
                      <a:ext cx="2952750" cy="2400300"/>
                    </a:xfrm>
                    <a:prstGeom prst="rect">
                      <a:avLst/>
                    </a:prstGeom>
                    <a:noFill/>
                    <a:ln w="9525">
                      <a:noFill/>
                      <a:miter lim="800000"/>
                      <a:headEnd/>
                      <a:tailEnd/>
                    </a:ln>
                  </pic:spPr>
                </pic:pic>
              </a:graphicData>
            </a:graphic>
          </wp:inline>
        </w:drawing>
      </w:r>
    </w:p>
    <w:p w:rsidR="00EE445C" w:rsidRPr="008314F8" w:rsidRDefault="00EE445C" w:rsidP="0075343C">
      <w:pPr>
        <w:spacing w:after="0" w:line="360" w:lineRule="auto"/>
        <w:jc w:val="center"/>
        <w:rPr>
          <w:rFonts w:ascii="Arial" w:eastAsia="Times New Roman" w:hAnsi="Arial" w:cs="Arial"/>
          <w:sz w:val="20"/>
          <w:szCs w:val="20"/>
        </w:rPr>
      </w:pPr>
      <w:r w:rsidRPr="008314F8">
        <w:rPr>
          <w:rFonts w:ascii="Arial" w:hAnsi="Arial" w:cs="Arial"/>
          <w:b/>
          <w:sz w:val="20"/>
          <w:szCs w:val="20"/>
        </w:rPr>
        <w:t>F</w:t>
      </w:r>
      <w:r w:rsidR="001E0FE7" w:rsidRPr="008314F8">
        <w:rPr>
          <w:rFonts w:ascii="Arial" w:hAnsi="Arial" w:cs="Arial"/>
          <w:b/>
          <w:sz w:val="20"/>
          <w:szCs w:val="20"/>
        </w:rPr>
        <w:t>onte:</w:t>
      </w:r>
      <w:r w:rsidR="001E0FE7" w:rsidRPr="008314F8">
        <w:rPr>
          <w:rFonts w:ascii="Arial" w:hAnsi="Arial" w:cs="Arial"/>
          <w:sz w:val="20"/>
          <w:szCs w:val="20"/>
        </w:rPr>
        <w:t xml:space="preserve"> </w:t>
      </w:r>
      <w:r w:rsidRPr="008314F8">
        <w:rPr>
          <w:rFonts w:ascii="Arial" w:eastAsia="Times New Roman" w:hAnsi="Arial" w:cs="Arial"/>
          <w:sz w:val="20"/>
          <w:szCs w:val="20"/>
        </w:rPr>
        <w:t>Guia Técnico Ambiental da Indústria Cerâmica (FIEMG, 2013)</w:t>
      </w:r>
    </w:p>
    <w:p w:rsidR="00E945BA" w:rsidRPr="003001F9" w:rsidRDefault="00E945BA" w:rsidP="0075343C">
      <w:pPr>
        <w:spacing w:after="0" w:line="360" w:lineRule="auto"/>
        <w:jc w:val="center"/>
        <w:rPr>
          <w:rFonts w:ascii="Arial" w:eastAsia="Times New Roman" w:hAnsi="Arial" w:cs="Arial"/>
          <w:sz w:val="24"/>
          <w:szCs w:val="24"/>
        </w:rPr>
      </w:pPr>
    </w:p>
    <w:p w:rsidR="001E0FE7" w:rsidRPr="003001F9" w:rsidRDefault="00F0487A" w:rsidP="0075343C">
      <w:pPr>
        <w:spacing w:after="0" w:line="360" w:lineRule="auto"/>
        <w:ind w:firstLine="720"/>
        <w:jc w:val="both"/>
        <w:rPr>
          <w:rFonts w:ascii="Arial" w:hAnsi="Arial" w:cs="Arial"/>
          <w:sz w:val="24"/>
          <w:szCs w:val="24"/>
        </w:rPr>
      </w:pPr>
      <w:r w:rsidRPr="003001F9">
        <w:rPr>
          <w:rFonts w:ascii="Arial" w:hAnsi="Arial" w:cs="Arial"/>
          <w:sz w:val="24"/>
          <w:szCs w:val="24"/>
        </w:rPr>
        <w:t xml:space="preserve">Os fabricantes e importadores, </w:t>
      </w:r>
      <w:r w:rsidR="008E475E" w:rsidRPr="003001F9">
        <w:rPr>
          <w:rFonts w:ascii="Arial" w:hAnsi="Arial" w:cs="Arial"/>
          <w:sz w:val="24"/>
          <w:szCs w:val="24"/>
        </w:rPr>
        <w:t>responsáveis p</w:t>
      </w:r>
      <w:r w:rsidRPr="003001F9">
        <w:rPr>
          <w:rFonts w:ascii="Arial" w:hAnsi="Arial" w:cs="Arial"/>
          <w:sz w:val="24"/>
          <w:szCs w:val="24"/>
        </w:rPr>
        <w:t>ela adequada</w:t>
      </w:r>
      <w:r w:rsidR="008E475E" w:rsidRPr="003001F9">
        <w:rPr>
          <w:rFonts w:ascii="Arial" w:hAnsi="Arial" w:cs="Arial"/>
          <w:sz w:val="24"/>
          <w:szCs w:val="24"/>
        </w:rPr>
        <w:t xml:space="preserve"> destinação dos pneus inservíveis gerados, necessitam </w:t>
      </w:r>
      <w:r w:rsidRPr="003001F9">
        <w:rPr>
          <w:rFonts w:ascii="Arial" w:hAnsi="Arial" w:cs="Arial"/>
          <w:sz w:val="24"/>
          <w:szCs w:val="24"/>
        </w:rPr>
        <w:t xml:space="preserve">apresentar </w:t>
      </w:r>
      <w:r w:rsidR="008E475E" w:rsidRPr="003001F9">
        <w:rPr>
          <w:rFonts w:ascii="Arial" w:hAnsi="Arial" w:cs="Arial"/>
          <w:sz w:val="24"/>
          <w:szCs w:val="24"/>
        </w:rPr>
        <w:t>um certificado de destinação que comprove tal destinação</w:t>
      </w:r>
      <w:r w:rsidRPr="003001F9">
        <w:rPr>
          <w:rFonts w:ascii="Arial" w:hAnsi="Arial" w:cs="Arial"/>
          <w:sz w:val="24"/>
          <w:szCs w:val="24"/>
        </w:rPr>
        <w:t xml:space="preserve"> ao IBAMA anualmente, conforme</w:t>
      </w:r>
      <w:r w:rsidR="00E946C3" w:rsidRPr="003001F9">
        <w:rPr>
          <w:rFonts w:ascii="Arial" w:hAnsi="Arial" w:cs="Arial"/>
          <w:sz w:val="24"/>
          <w:szCs w:val="24"/>
        </w:rPr>
        <w:t xml:space="preserve"> a</w:t>
      </w:r>
      <w:r w:rsidRPr="003001F9">
        <w:rPr>
          <w:rFonts w:ascii="Arial" w:hAnsi="Arial" w:cs="Arial"/>
          <w:sz w:val="24"/>
          <w:szCs w:val="24"/>
        </w:rPr>
        <w:t xml:space="preserve"> legislação</w:t>
      </w:r>
      <w:r w:rsidR="00E946C3" w:rsidRPr="003001F9">
        <w:rPr>
          <w:rFonts w:ascii="Arial" w:hAnsi="Arial" w:cs="Arial"/>
          <w:sz w:val="24"/>
          <w:szCs w:val="24"/>
        </w:rPr>
        <w:t>. Em virtude disso, geralmente</w:t>
      </w:r>
      <w:r w:rsidR="008E475E" w:rsidRPr="003001F9">
        <w:rPr>
          <w:rFonts w:ascii="Arial" w:hAnsi="Arial" w:cs="Arial"/>
          <w:sz w:val="24"/>
          <w:szCs w:val="24"/>
        </w:rPr>
        <w:t xml:space="preserve"> as empresas que possuem potencial para reaproveitar esse resíduo em seu ciclo produtivo recebem um valor monetário por tonelada para destinar corretamente os pneus inservíveis, fornecendo em troca disso o certificado de destinação de pneus inservíveis. </w:t>
      </w:r>
      <w:r w:rsidRPr="003001F9">
        <w:rPr>
          <w:rFonts w:ascii="Arial" w:hAnsi="Arial" w:cs="Arial"/>
          <w:sz w:val="24"/>
          <w:szCs w:val="24"/>
        </w:rPr>
        <w:t>Souza (2011), no decorrer de seu estudo, v</w:t>
      </w:r>
      <w:r w:rsidR="008E475E" w:rsidRPr="003001F9">
        <w:rPr>
          <w:rFonts w:ascii="Arial" w:hAnsi="Arial" w:cs="Arial"/>
          <w:sz w:val="24"/>
          <w:szCs w:val="24"/>
        </w:rPr>
        <w:t xml:space="preserve">erificou em pesquisa de campo, a existência de um mercado de venda de certificados, </w:t>
      </w:r>
      <w:r w:rsidRPr="003001F9">
        <w:rPr>
          <w:rFonts w:ascii="Arial" w:hAnsi="Arial" w:cs="Arial"/>
          <w:sz w:val="24"/>
          <w:szCs w:val="24"/>
        </w:rPr>
        <w:t>em que</w:t>
      </w:r>
      <w:r w:rsidR="008E475E" w:rsidRPr="003001F9">
        <w:rPr>
          <w:rFonts w:ascii="Arial" w:hAnsi="Arial" w:cs="Arial"/>
          <w:sz w:val="24"/>
          <w:szCs w:val="24"/>
        </w:rPr>
        <w:t xml:space="preserve"> as empresas que processam o pneu inservível e/ou o utilizam como substituto em seu ciclo produtivo obtém o certificado de destinação correta do pneu inservível e o comercializa com as empresas que deste necessitam. </w:t>
      </w:r>
      <w:r w:rsidRPr="003001F9">
        <w:rPr>
          <w:rFonts w:ascii="Arial" w:hAnsi="Arial" w:cs="Arial"/>
          <w:sz w:val="24"/>
          <w:szCs w:val="24"/>
        </w:rPr>
        <w:t xml:space="preserve">Souza (2011) aponta essa constatação como </w:t>
      </w:r>
      <w:r w:rsidR="008E475E" w:rsidRPr="003001F9">
        <w:rPr>
          <w:rFonts w:ascii="Arial" w:hAnsi="Arial" w:cs="Arial"/>
          <w:sz w:val="24"/>
          <w:szCs w:val="24"/>
        </w:rPr>
        <w:t xml:space="preserve">uma distorção, </w:t>
      </w:r>
      <w:r w:rsidRPr="003001F9">
        <w:rPr>
          <w:rFonts w:ascii="Arial" w:hAnsi="Arial" w:cs="Arial"/>
          <w:sz w:val="24"/>
          <w:szCs w:val="24"/>
        </w:rPr>
        <w:t>em que</w:t>
      </w:r>
      <w:r w:rsidR="008E475E" w:rsidRPr="003001F9">
        <w:rPr>
          <w:rFonts w:ascii="Arial" w:hAnsi="Arial" w:cs="Arial"/>
          <w:sz w:val="24"/>
          <w:szCs w:val="24"/>
        </w:rPr>
        <w:t xml:space="preserve"> o gerador necessita custear o transporte do pneu inservível até o </w:t>
      </w:r>
      <w:r w:rsidRPr="003001F9">
        <w:rPr>
          <w:rFonts w:ascii="Arial" w:hAnsi="Arial" w:cs="Arial"/>
          <w:sz w:val="24"/>
          <w:szCs w:val="24"/>
        </w:rPr>
        <w:t>ponto de coleta</w:t>
      </w:r>
      <w:r w:rsidR="008E475E" w:rsidRPr="003001F9">
        <w:rPr>
          <w:rFonts w:ascii="Arial" w:hAnsi="Arial" w:cs="Arial"/>
          <w:sz w:val="24"/>
          <w:szCs w:val="24"/>
        </w:rPr>
        <w:t>, sem receber nenhuma remuneração para isso, enquanto o usuário do resíduo além de reduzir seu consumo de matéria prima ainda é remunerado por tal utilização.</w:t>
      </w:r>
    </w:p>
    <w:p w:rsidR="00CD6999" w:rsidRPr="003001F9" w:rsidRDefault="00AE1502" w:rsidP="0075343C">
      <w:pPr>
        <w:spacing w:after="0" w:line="360" w:lineRule="auto"/>
        <w:ind w:firstLine="720"/>
        <w:jc w:val="both"/>
        <w:rPr>
          <w:rFonts w:ascii="Arial" w:eastAsiaTheme="minorHAnsi" w:hAnsi="Arial" w:cs="Arial"/>
          <w:color w:val="000000"/>
          <w:sz w:val="24"/>
          <w:szCs w:val="24"/>
        </w:rPr>
      </w:pPr>
      <w:r w:rsidRPr="003001F9">
        <w:rPr>
          <w:rFonts w:ascii="Arial" w:hAnsi="Arial" w:cs="Arial"/>
          <w:sz w:val="24"/>
          <w:szCs w:val="24"/>
        </w:rPr>
        <w:t xml:space="preserve">Os valores de emissões atmosféricas gerados  nas indústrias de cimento dependem das matérias-primas e combustíveis utilizados no processo, da temperatura e os níveis de oxigênio aplicados. </w:t>
      </w:r>
      <w:r w:rsidR="00CD6999" w:rsidRPr="003001F9">
        <w:rPr>
          <w:rFonts w:ascii="Arial" w:hAnsi="Arial" w:cs="Arial"/>
          <w:sz w:val="24"/>
          <w:szCs w:val="24"/>
        </w:rPr>
        <w:t xml:space="preserve">Alguns autores, a exemplo de Lagarinhos (2011), </w:t>
      </w:r>
      <w:r w:rsidRPr="003001F9">
        <w:rPr>
          <w:rFonts w:ascii="Arial" w:hAnsi="Arial" w:cs="Arial"/>
          <w:sz w:val="24"/>
          <w:szCs w:val="24"/>
        </w:rPr>
        <w:t xml:space="preserve">indicam que o coprocessamento de pneus inservíveis em substituição a combustíveis </w:t>
      </w:r>
      <w:r w:rsidRPr="003001F9">
        <w:rPr>
          <w:rFonts w:ascii="Arial" w:hAnsi="Arial" w:cs="Arial"/>
          <w:sz w:val="24"/>
          <w:szCs w:val="24"/>
        </w:rPr>
        <w:lastRenderedPageBreak/>
        <w:t xml:space="preserve">tradicionais, tais como o coque do petróleo, nos fornos dessas indústrias, geram menores emissões de </w:t>
      </w:r>
      <w:r w:rsidRPr="003001F9">
        <w:rPr>
          <w:rFonts w:ascii="Arial" w:eastAsiaTheme="minorHAnsi" w:hAnsi="Arial" w:cs="Arial"/>
          <w:color w:val="000000"/>
          <w:sz w:val="24"/>
          <w:szCs w:val="24"/>
        </w:rPr>
        <w:t>SO</w:t>
      </w:r>
      <w:r w:rsidRPr="003001F9">
        <w:rPr>
          <w:rFonts w:ascii="Arial" w:eastAsiaTheme="minorHAnsi" w:hAnsi="Arial" w:cs="Arial"/>
          <w:color w:val="000000"/>
          <w:sz w:val="24"/>
          <w:szCs w:val="24"/>
          <w:vertAlign w:val="subscript"/>
        </w:rPr>
        <w:t>2</w:t>
      </w:r>
      <w:r w:rsidRPr="003001F9">
        <w:rPr>
          <w:rFonts w:ascii="Arial" w:eastAsiaTheme="minorHAnsi" w:hAnsi="Arial" w:cs="Arial"/>
          <w:color w:val="000000"/>
          <w:sz w:val="24"/>
          <w:szCs w:val="24"/>
        </w:rPr>
        <w:t xml:space="preserve"> e NO</w:t>
      </w:r>
      <w:r w:rsidRPr="003001F9">
        <w:rPr>
          <w:rFonts w:ascii="Arial" w:eastAsiaTheme="minorHAnsi" w:hAnsi="Arial" w:cs="Arial"/>
          <w:color w:val="000000"/>
          <w:sz w:val="24"/>
          <w:szCs w:val="24"/>
          <w:vertAlign w:val="subscript"/>
        </w:rPr>
        <w:t>x</w:t>
      </w:r>
      <w:r w:rsidRPr="003001F9">
        <w:rPr>
          <w:rFonts w:ascii="Arial" w:eastAsiaTheme="minorHAnsi" w:hAnsi="Arial" w:cs="Arial"/>
          <w:color w:val="000000"/>
          <w:sz w:val="24"/>
          <w:szCs w:val="24"/>
        </w:rPr>
        <w:t xml:space="preserve"> e de dioxinas e furanos.</w:t>
      </w:r>
    </w:p>
    <w:p w:rsidR="005C76A1" w:rsidRPr="003001F9" w:rsidRDefault="0092253F"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Porém, para Milanez (2007), há fragilidades institucionais das agências ambientais e limitada capacidade técnica nos países periféricos para que o coprocessamento de resíduos industriais em fornos de cimento no Brasil seja considerado como uma atividade adequada. O autor alguns problemas de saúde ocupacional e ambiental que justificam sua consideração. Ele defende um fortalecimento dos mecanismos de fiscalização e dos canais de participação social, para que Estado, empresários e sociedade possam reavaliar e rediscutir os riscos e as incertezas este tipo de destinação para os resíduos industriais.</w:t>
      </w:r>
    </w:p>
    <w:p w:rsidR="00C64F0A" w:rsidRPr="003001F9" w:rsidRDefault="00C64F0A"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 xml:space="preserve">Outro aspecto, pontuado por Santi e Sevá (2004), que deve ser levado em consideração </w:t>
      </w:r>
      <w:r w:rsidR="005C76A1" w:rsidRPr="003001F9">
        <w:rPr>
          <w:rFonts w:ascii="Arial" w:eastAsiaTheme="minorHAnsi" w:hAnsi="Arial" w:cs="Arial"/>
          <w:color w:val="000000"/>
          <w:sz w:val="24"/>
          <w:szCs w:val="24"/>
        </w:rPr>
        <w:t>nas discussões e, principalmente, nas decisões sobre a escolha dos combustíveis e sobre os riscos aceitáveis n</w:t>
      </w:r>
      <w:r w:rsidRPr="003001F9">
        <w:rPr>
          <w:rFonts w:ascii="Arial" w:eastAsiaTheme="minorHAnsi" w:hAnsi="Arial" w:cs="Arial"/>
          <w:color w:val="000000"/>
          <w:sz w:val="24"/>
          <w:szCs w:val="24"/>
        </w:rPr>
        <w:t>o processo de</w:t>
      </w:r>
      <w:r w:rsidR="005C76A1" w:rsidRPr="003001F9">
        <w:rPr>
          <w:rFonts w:ascii="Arial" w:eastAsiaTheme="minorHAnsi" w:hAnsi="Arial" w:cs="Arial"/>
          <w:color w:val="000000"/>
          <w:sz w:val="24"/>
          <w:szCs w:val="24"/>
        </w:rPr>
        <w:t xml:space="preserve"> fabricação de cimento com emprego de resíduos é o Princípio da Precaução. </w:t>
      </w:r>
      <w:r w:rsidRPr="003001F9">
        <w:rPr>
          <w:rFonts w:ascii="Arial" w:eastAsiaTheme="minorHAnsi" w:hAnsi="Arial" w:cs="Arial"/>
          <w:color w:val="000000"/>
          <w:sz w:val="24"/>
          <w:szCs w:val="24"/>
        </w:rPr>
        <w:t xml:space="preserve">Segundo eles, os entes públicos apresentam </w:t>
      </w:r>
      <w:r w:rsidR="005C76A1" w:rsidRPr="003001F9">
        <w:rPr>
          <w:rFonts w:ascii="Arial" w:eastAsiaTheme="minorHAnsi" w:hAnsi="Arial" w:cs="Arial"/>
          <w:color w:val="000000"/>
          <w:sz w:val="24"/>
          <w:szCs w:val="24"/>
        </w:rPr>
        <w:t xml:space="preserve">uma postura atrasada em relação aos riscos e sua disseminação </w:t>
      </w:r>
      <w:r w:rsidRPr="003001F9">
        <w:rPr>
          <w:rFonts w:ascii="Arial" w:eastAsiaTheme="minorHAnsi" w:hAnsi="Arial" w:cs="Arial"/>
          <w:color w:val="000000"/>
          <w:sz w:val="24"/>
          <w:szCs w:val="24"/>
        </w:rPr>
        <w:t>para a saúde humana e para o meio ambiente em larga escala</w:t>
      </w:r>
      <w:r w:rsidR="005C76A1" w:rsidRPr="003001F9">
        <w:rPr>
          <w:rFonts w:ascii="Arial" w:eastAsiaTheme="minorHAnsi" w:hAnsi="Arial" w:cs="Arial"/>
          <w:color w:val="000000"/>
          <w:sz w:val="24"/>
          <w:szCs w:val="24"/>
        </w:rPr>
        <w:t>.</w:t>
      </w:r>
    </w:p>
    <w:p w:rsidR="0092253F" w:rsidRDefault="005C76A1" w:rsidP="0075343C">
      <w:pPr>
        <w:spacing w:after="0" w:line="360" w:lineRule="auto"/>
        <w:ind w:firstLine="720"/>
        <w:jc w:val="both"/>
        <w:rPr>
          <w:rFonts w:ascii="Arial" w:eastAsiaTheme="minorHAnsi" w:hAnsi="Arial" w:cs="Arial"/>
          <w:color w:val="000000"/>
          <w:sz w:val="24"/>
          <w:szCs w:val="24"/>
        </w:rPr>
      </w:pPr>
      <w:r w:rsidRPr="003001F9">
        <w:rPr>
          <w:rFonts w:ascii="Arial" w:eastAsiaTheme="minorHAnsi" w:hAnsi="Arial" w:cs="Arial"/>
          <w:color w:val="000000"/>
          <w:sz w:val="24"/>
          <w:szCs w:val="24"/>
        </w:rPr>
        <w:t>No entanto</w:t>
      </w:r>
      <w:r w:rsidR="00C64F0A" w:rsidRPr="003001F9">
        <w:rPr>
          <w:rFonts w:ascii="Arial" w:eastAsiaTheme="minorHAnsi" w:hAnsi="Arial" w:cs="Arial"/>
          <w:color w:val="000000"/>
          <w:sz w:val="24"/>
          <w:szCs w:val="24"/>
        </w:rPr>
        <w:t xml:space="preserve">, </w:t>
      </w:r>
      <w:r w:rsidR="00860F66" w:rsidRPr="003001F9">
        <w:rPr>
          <w:rFonts w:ascii="Arial" w:eastAsiaTheme="minorHAnsi" w:hAnsi="Arial" w:cs="Arial"/>
          <w:color w:val="000000"/>
          <w:sz w:val="24"/>
          <w:szCs w:val="24"/>
        </w:rPr>
        <w:t xml:space="preserve">como ressaltado por Rocha e Lemme (2013), </w:t>
      </w:r>
      <w:r w:rsidRPr="003001F9">
        <w:rPr>
          <w:rFonts w:ascii="Arial" w:eastAsiaTheme="minorHAnsi" w:hAnsi="Arial" w:cs="Arial"/>
          <w:color w:val="000000"/>
          <w:sz w:val="24"/>
          <w:szCs w:val="24"/>
        </w:rPr>
        <w:t xml:space="preserve">é </w:t>
      </w:r>
      <w:r w:rsidR="00C64F0A" w:rsidRPr="003001F9">
        <w:rPr>
          <w:rFonts w:ascii="Arial" w:eastAsiaTheme="minorHAnsi" w:hAnsi="Arial" w:cs="Arial"/>
          <w:color w:val="000000"/>
          <w:sz w:val="24"/>
          <w:szCs w:val="24"/>
        </w:rPr>
        <w:t>necessário ter</w:t>
      </w:r>
      <w:r w:rsidRPr="003001F9">
        <w:rPr>
          <w:rFonts w:ascii="Arial" w:eastAsiaTheme="minorHAnsi" w:hAnsi="Arial" w:cs="Arial"/>
          <w:color w:val="000000"/>
          <w:sz w:val="24"/>
          <w:szCs w:val="24"/>
        </w:rPr>
        <w:t xml:space="preserve"> cautela ao se utilizar do Princípio da Precaução para </w:t>
      </w:r>
      <w:r w:rsidR="00860F66" w:rsidRPr="003001F9">
        <w:rPr>
          <w:rFonts w:ascii="Arial" w:eastAsiaTheme="minorHAnsi" w:hAnsi="Arial" w:cs="Arial"/>
          <w:color w:val="000000"/>
          <w:sz w:val="24"/>
          <w:szCs w:val="24"/>
        </w:rPr>
        <w:t xml:space="preserve">não </w:t>
      </w:r>
      <w:r w:rsidRPr="003001F9">
        <w:rPr>
          <w:rFonts w:ascii="Arial" w:eastAsiaTheme="minorHAnsi" w:hAnsi="Arial" w:cs="Arial"/>
          <w:color w:val="000000"/>
          <w:sz w:val="24"/>
          <w:szCs w:val="24"/>
        </w:rPr>
        <w:t>invalidar a aplicação de novas tecnologias de produção ou mesmo tecnologias não usuais.</w:t>
      </w:r>
    </w:p>
    <w:p w:rsidR="008314F8" w:rsidRPr="003001F9" w:rsidRDefault="008314F8" w:rsidP="0075343C">
      <w:pPr>
        <w:spacing w:after="0" w:line="360" w:lineRule="auto"/>
        <w:ind w:firstLine="720"/>
        <w:jc w:val="both"/>
        <w:rPr>
          <w:rFonts w:ascii="Arial" w:eastAsiaTheme="minorHAnsi" w:hAnsi="Arial" w:cs="Arial"/>
          <w:color w:val="000000"/>
          <w:sz w:val="24"/>
          <w:szCs w:val="24"/>
        </w:rPr>
      </w:pPr>
    </w:p>
    <w:p w:rsidR="0075343C" w:rsidRPr="003001F9" w:rsidRDefault="0075343C" w:rsidP="0075343C">
      <w:pPr>
        <w:spacing w:after="0" w:line="360" w:lineRule="auto"/>
        <w:rPr>
          <w:rFonts w:ascii="Arial" w:hAnsi="Arial" w:cs="Arial"/>
          <w:sz w:val="24"/>
          <w:szCs w:val="24"/>
        </w:rPr>
      </w:pPr>
    </w:p>
    <w:p w:rsidR="00D33EE8" w:rsidRPr="003001F9" w:rsidRDefault="009B07BD" w:rsidP="0075343C">
      <w:pPr>
        <w:spacing w:after="0" w:line="360" w:lineRule="auto"/>
        <w:jc w:val="both"/>
        <w:rPr>
          <w:rFonts w:ascii="Arial" w:hAnsi="Arial" w:cs="Arial"/>
          <w:b/>
          <w:sz w:val="24"/>
          <w:szCs w:val="24"/>
        </w:rPr>
      </w:pPr>
      <w:r w:rsidRPr="003001F9">
        <w:rPr>
          <w:rFonts w:ascii="Arial" w:hAnsi="Arial" w:cs="Arial"/>
          <w:b/>
          <w:sz w:val="24"/>
          <w:szCs w:val="24"/>
        </w:rPr>
        <w:t>5</w:t>
      </w:r>
      <w:r w:rsidR="008314F8">
        <w:rPr>
          <w:rFonts w:ascii="Arial" w:hAnsi="Arial" w:cs="Arial"/>
          <w:b/>
          <w:sz w:val="24"/>
          <w:szCs w:val="24"/>
        </w:rPr>
        <w:t>.</w:t>
      </w:r>
      <w:r w:rsidR="00082F9B" w:rsidRPr="003001F9">
        <w:rPr>
          <w:rFonts w:ascii="Arial" w:hAnsi="Arial" w:cs="Arial"/>
          <w:b/>
          <w:sz w:val="24"/>
          <w:szCs w:val="24"/>
        </w:rPr>
        <w:t xml:space="preserve"> </w:t>
      </w:r>
      <w:r w:rsidR="0092398B" w:rsidRPr="003001F9">
        <w:rPr>
          <w:rFonts w:ascii="Arial" w:hAnsi="Arial" w:cs="Arial"/>
          <w:b/>
          <w:sz w:val="24"/>
          <w:szCs w:val="24"/>
        </w:rPr>
        <w:t>CONSIDERAÇÕES FINAIS</w:t>
      </w:r>
    </w:p>
    <w:p w:rsidR="005D5FD1" w:rsidRPr="003001F9" w:rsidRDefault="005D5FD1" w:rsidP="0075343C">
      <w:pPr>
        <w:spacing w:after="0" w:line="360" w:lineRule="auto"/>
        <w:jc w:val="both"/>
        <w:rPr>
          <w:rFonts w:ascii="Arial" w:hAnsi="Arial" w:cs="Arial"/>
          <w:sz w:val="24"/>
          <w:szCs w:val="24"/>
        </w:rPr>
      </w:pPr>
    </w:p>
    <w:p w:rsidR="00B9283A" w:rsidRPr="003001F9" w:rsidRDefault="00B9283A" w:rsidP="0075343C">
      <w:pPr>
        <w:autoSpaceDE w:val="0"/>
        <w:autoSpaceDN w:val="0"/>
        <w:adjustRightInd w:val="0"/>
        <w:spacing w:after="0" w:line="360" w:lineRule="auto"/>
        <w:ind w:firstLine="720"/>
        <w:jc w:val="both"/>
        <w:rPr>
          <w:rFonts w:ascii="Arial" w:hAnsi="Arial" w:cs="Arial"/>
          <w:sz w:val="24"/>
          <w:szCs w:val="24"/>
        </w:rPr>
      </w:pPr>
      <w:r w:rsidRPr="003001F9">
        <w:rPr>
          <w:rFonts w:ascii="Arial" w:hAnsi="Arial" w:cs="Arial"/>
          <w:sz w:val="24"/>
          <w:szCs w:val="24"/>
        </w:rPr>
        <w:t xml:space="preserve">No Brasil, com a </w:t>
      </w:r>
      <w:r w:rsidRPr="003001F9">
        <w:rPr>
          <w:rFonts w:ascii="Arial" w:eastAsiaTheme="minorHAnsi" w:hAnsi="Arial" w:cs="Arial"/>
          <w:sz w:val="24"/>
          <w:szCs w:val="24"/>
        </w:rPr>
        <w:t xml:space="preserve">proibição da </w:t>
      </w:r>
      <w:r w:rsidR="00C45AEF" w:rsidRPr="003001F9">
        <w:rPr>
          <w:rFonts w:ascii="Arial" w:eastAsiaTheme="minorHAnsi" w:hAnsi="Arial" w:cs="Arial"/>
          <w:sz w:val="24"/>
          <w:szCs w:val="24"/>
        </w:rPr>
        <w:t>destinação fi</w:t>
      </w:r>
      <w:r w:rsidRPr="003001F9">
        <w:rPr>
          <w:rFonts w:ascii="Arial" w:eastAsiaTheme="minorHAnsi" w:hAnsi="Arial" w:cs="Arial"/>
          <w:sz w:val="24"/>
          <w:szCs w:val="24"/>
        </w:rPr>
        <w:t xml:space="preserve">nal inadequada de pneus inservíveis, tais como a disposição em aterros sanitários, mar, rios, lagos ou riachos, terrenos baldios ou alagadiços, e queima a céu aberto em 1999, e com a </w:t>
      </w:r>
      <w:r w:rsidRPr="003001F9">
        <w:rPr>
          <w:rFonts w:ascii="Arial" w:hAnsi="Arial" w:cs="Arial"/>
          <w:sz w:val="24"/>
          <w:szCs w:val="24"/>
        </w:rPr>
        <w:t>obrigatoriedade da coleta e destinação destes pneus inservíveis, pelos fabricantes e importadores em 2002, a tecnologia mais utilizada para a destinação tem sido o coprocessamento em fornos de clínquer.</w:t>
      </w:r>
    </w:p>
    <w:p w:rsidR="00D33EE8" w:rsidRPr="003001F9" w:rsidRDefault="00CE46CE" w:rsidP="0075343C">
      <w:pPr>
        <w:autoSpaceDE w:val="0"/>
        <w:autoSpaceDN w:val="0"/>
        <w:adjustRightInd w:val="0"/>
        <w:spacing w:after="0" w:line="360" w:lineRule="auto"/>
        <w:ind w:firstLine="720"/>
        <w:jc w:val="both"/>
        <w:rPr>
          <w:rFonts w:ascii="Arial" w:hAnsi="Arial" w:cs="Arial"/>
          <w:color w:val="000000"/>
          <w:sz w:val="24"/>
          <w:szCs w:val="24"/>
        </w:rPr>
      </w:pPr>
      <w:r w:rsidRPr="003001F9">
        <w:rPr>
          <w:rFonts w:ascii="Arial" w:hAnsi="Arial" w:cs="Arial"/>
          <w:color w:val="000000"/>
          <w:sz w:val="24"/>
          <w:szCs w:val="24"/>
        </w:rPr>
        <w:t>O coprocessamento de resíduos vem sendo cada vez mais uti</w:t>
      </w:r>
      <w:r w:rsidRPr="003001F9">
        <w:rPr>
          <w:rFonts w:ascii="Arial" w:hAnsi="Arial" w:cs="Arial"/>
          <w:color w:val="000000"/>
          <w:sz w:val="24"/>
          <w:szCs w:val="24"/>
        </w:rPr>
        <w:softHyphen/>
        <w:t xml:space="preserve">lizado, por </w:t>
      </w:r>
      <w:r w:rsidR="00D33EE8" w:rsidRPr="003001F9">
        <w:rPr>
          <w:rFonts w:ascii="Arial" w:hAnsi="Arial" w:cs="Arial"/>
          <w:color w:val="000000"/>
          <w:sz w:val="24"/>
          <w:szCs w:val="24"/>
        </w:rPr>
        <w:t xml:space="preserve">motivações </w:t>
      </w:r>
      <w:r w:rsidRPr="003001F9">
        <w:rPr>
          <w:rFonts w:ascii="Arial" w:hAnsi="Arial" w:cs="Arial"/>
          <w:color w:val="000000"/>
          <w:sz w:val="24"/>
          <w:szCs w:val="24"/>
        </w:rPr>
        <w:t xml:space="preserve"> ambientais e energéticas. </w:t>
      </w:r>
      <w:r w:rsidR="00D33EE8" w:rsidRPr="003001F9">
        <w:rPr>
          <w:rFonts w:ascii="Arial" w:hAnsi="Arial" w:cs="Arial"/>
          <w:color w:val="000000"/>
          <w:sz w:val="24"/>
          <w:szCs w:val="24"/>
        </w:rPr>
        <w:t xml:space="preserve">A substituição de combustíveis tradicionais, tais </w:t>
      </w:r>
      <w:r w:rsidR="00D33EE8" w:rsidRPr="003001F9">
        <w:rPr>
          <w:rFonts w:ascii="Arial" w:hAnsi="Arial" w:cs="Arial"/>
          <w:color w:val="000000"/>
          <w:sz w:val="24"/>
          <w:szCs w:val="24"/>
        </w:rPr>
        <w:lastRenderedPageBreak/>
        <w:t>como o coque de petróleo, por resíduos como os de pneu inservível em fornos de clínquer reduz o custo do processo, visto que estes últimos apresentam preço inferior ao dos primeiros.</w:t>
      </w:r>
      <w:r w:rsidR="00B9283A" w:rsidRPr="003001F9">
        <w:rPr>
          <w:rFonts w:ascii="Arial" w:hAnsi="Arial" w:cs="Arial"/>
          <w:color w:val="000000"/>
          <w:sz w:val="24"/>
          <w:szCs w:val="24"/>
        </w:rPr>
        <w:t xml:space="preserve"> </w:t>
      </w:r>
      <w:r w:rsidR="00D33EE8" w:rsidRPr="003001F9">
        <w:rPr>
          <w:rFonts w:ascii="Arial" w:hAnsi="Arial" w:cs="Arial"/>
          <w:color w:val="000000"/>
          <w:sz w:val="24"/>
          <w:szCs w:val="24"/>
        </w:rPr>
        <w:t>Ambientalmente, o coprocessamento de pneus inservíveis é uma alternativa de eliminação de resíduos de grandes volume e peso</w:t>
      </w:r>
      <w:r w:rsidR="00C44E59" w:rsidRPr="003001F9">
        <w:rPr>
          <w:rFonts w:ascii="Arial" w:hAnsi="Arial" w:cs="Arial"/>
          <w:color w:val="000000"/>
          <w:sz w:val="24"/>
          <w:szCs w:val="24"/>
        </w:rPr>
        <w:t xml:space="preserve"> que poderiam ter destinação de maior impacto ambiental, como a disposição em aterros.</w:t>
      </w:r>
    </w:p>
    <w:p w:rsidR="00C45AEF" w:rsidRPr="003001F9" w:rsidRDefault="00C45AEF" w:rsidP="0075343C">
      <w:pPr>
        <w:spacing w:after="0" w:line="360" w:lineRule="auto"/>
        <w:ind w:firstLine="720"/>
        <w:jc w:val="both"/>
        <w:rPr>
          <w:rFonts w:ascii="Arial" w:hAnsi="Arial" w:cs="Arial"/>
          <w:color w:val="000000"/>
          <w:sz w:val="24"/>
          <w:szCs w:val="24"/>
        </w:rPr>
      </w:pPr>
      <w:r w:rsidRPr="003001F9">
        <w:rPr>
          <w:rFonts w:ascii="Arial" w:hAnsi="Arial" w:cs="Arial"/>
          <w:color w:val="000000"/>
          <w:sz w:val="24"/>
          <w:szCs w:val="24"/>
        </w:rPr>
        <w:t>A utilização destes resíduos como combustíveis alternativos em fornos de clínquer é regulamentada pela Resolução CONAMA n</w:t>
      </w:r>
      <w:r w:rsidRPr="003001F9">
        <w:rPr>
          <w:rFonts w:ascii="Arial" w:hAnsi="Arial" w:cs="Arial"/>
          <w:color w:val="000000"/>
          <w:sz w:val="24"/>
          <w:szCs w:val="24"/>
          <w:vertAlign w:val="superscript"/>
        </w:rPr>
        <w:t>o</w:t>
      </w:r>
      <w:r w:rsidRPr="003001F9">
        <w:rPr>
          <w:rFonts w:ascii="Arial" w:hAnsi="Arial" w:cs="Arial"/>
          <w:color w:val="000000"/>
          <w:sz w:val="24"/>
          <w:szCs w:val="24"/>
        </w:rPr>
        <w:t xml:space="preserve"> 264/99. Porém, percebe-se ainda </w:t>
      </w:r>
      <w:r w:rsidRPr="003001F9">
        <w:rPr>
          <w:rFonts w:ascii="Arial" w:hAnsi="Arial" w:cs="Arial"/>
          <w:sz w:val="24"/>
          <w:szCs w:val="24"/>
        </w:rPr>
        <w:t xml:space="preserve">fragilidades legais na sua regulação, na concessão de licenças e falhas na fiscalização devido a limitações institucionais das agências ambientais. </w:t>
      </w:r>
    </w:p>
    <w:p w:rsidR="00C44E59" w:rsidRPr="003001F9" w:rsidRDefault="00C44E59" w:rsidP="0075343C">
      <w:pPr>
        <w:spacing w:after="0" w:line="360" w:lineRule="auto"/>
        <w:ind w:firstLine="720"/>
        <w:jc w:val="both"/>
        <w:rPr>
          <w:rFonts w:ascii="Arial" w:hAnsi="Arial" w:cs="Arial"/>
          <w:color w:val="000000"/>
          <w:sz w:val="24"/>
          <w:szCs w:val="24"/>
        </w:rPr>
      </w:pPr>
      <w:r w:rsidRPr="003001F9">
        <w:rPr>
          <w:rFonts w:ascii="Arial" w:hAnsi="Arial" w:cs="Arial"/>
          <w:color w:val="000000"/>
          <w:sz w:val="24"/>
          <w:szCs w:val="24"/>
        </w:rPr>
        <w:t xml:space="preserve">Foi observado na literatura que </w:t>
      </w:r>
      <w:r w:rsidR="00C45AEF" w:rsidRPr="003001F9">
        <w:rPr>
          <w:rFonts w:ascii="Arial" w:hAnsi="Arial" w:cs="Arial"/>
          <w:color w:val="000000"/>
          <w:sz w:val="24"/>
          <w:szCs w:val="24"/>
        </w:rPr>
        <w:t xml:space="preserve">também </w:t>
      </w:r>
      <w:r w:rsidRPr="003001F9">
        <w:rPr>
          <w:rFonts w:ascii="Arial" w:hAnsi="Arial" w:cs="Arial"/>
          <w:color w:val="000000"/>
          <w:sz w:val="24"/>
          <w:szCs w:val="24"/>
        </w:rPr>
        <w:t xml:space="preserve">ainda há </w:t>
      </w:r>
      <w:r w:rsidR="00C45AEF" w:rsidRPr="003001F9">
        <w:rPr>
          <w:rFonts w:ascii="Arial" w:hAnsi="Arial" w:cs="Arial"/>
          <w:color w:val="000000"/>
          <w:sz w:val="24"/>
          <w:szCs w:val="24"/>
        </w:rPr>
        <w:t>muito a melhorar na fase de logística reversa dos pneus inservíveis, antes d</w:t>
      </w:r>
      <w:r w:rsidR="003C144E" w:rsidRPr="003001F9">
        <w:rPr>
          <w:rFonts w:ascii="Arial" w:hAnsi="Arial" w:cs="Arial"/>
          <w:color w:val="000000"/>
          <w:sz w:val="24"/>
          <w:szCs w:val="24"/>
        </w:rPr>
        <w:t xml:space="preserve">e </w:t>
      </w:r>
      <w:r w:rsidR="00C45AEF" w:rsidRPr="003001F9">
        <w:rPr>
          <w:rFonts w:ascii="Arial" w:hAnsi="Arial" w:cs="Arial"/>
          <w:color w:val="000000"/>
          <w:sz w:val="24"/>
          <w:szCs w:val="24"/>
        </w:rPr>
        <w:t>eles chegarem aos fornos de cimento.</w:t>
      </w:r>
      <w:r w:rsidRPr="003001F9">
        <w:rPr>
          <w:rFonts w:ascii="Arial" w:hAnsi="Arial" w:cs="Arial"/>
          <w:color w:val="000000"/>
          <w:sz w:val="24"/>
          <w:szCs w:val="24"/>
        </w:rPr>
        <w:t xml:space="preserve"> </w:t>
      </w:r>
      <w:r w:rsidR="00B9283A" w:rsidRPr="003001F9">
        <w:rPr>
          <w:rFonts w:ascii="Arial" w:hAnsi="Arial" w:cs="Arial"/>
          <w:color w:val="000000"/>
          <w:sz w:val="24"/>
          <w:szCs w:val="24"/>
        </w:rPr>
        <w:t xml:space="preserve">A logística reversa deste resíduo </w:t>
      </w:r>
      <w:r w:rsidRPr="003001F9">
        <w:rPr>
          <w:rFonts w:ascii="Arial" w:hAnsi="Arial" w:cs="Arial"/>
          <w:color w:val="000000"/>
          <w:sz w:val="24"/>
          <w:szCs w:val="24"/>
        </w:rPr>
        <w:t>no Brasil</w:t>
      </w:r>
      <w:r w:rsidR="00B9283A" w:rsidRPr="003001F9">
        <w:rPr>
          <w:rFonts w:ascii="Arial" w:hAnsi="Arial" w:cs="Arial"/>
          <w:color w:val="000000"/>
          <w:sz w:val="24"/>
          <w:szCs w:val="24"/>
        </w:rPr>
        <w:t>, responsabilidade dos fabricantes e importadores, é dispersa e a triagem e classificação ainda é falha</w:t>
      </w:r>
      <w:r w:rsidRPr="003001F9">
        <w:rPr>
          <w:rFonts w:ascii="Arial" w:hAnsi="Arial" w:cs="Arial"/>
          <w:color w:val="000000"/>
          <w:sz w:val="24"/>
          <w:szCs w:val="24"/>
        </w:rPr>
        <w:t>.</w:t>
      </w:r>
    </w:p>
    <w:p w:rsidR="00D33EE8" w:rsidRPr="003001F9" w:rsidRDefault="00C45AEF" w:rsidP="0075343C">
      <w:pPr>
        <w:spacing w:after="0" w:line="360" w:lineRule="auto"/>
        <w:ind w:firstLine="720"/>
        <w:jc w:val="both"/>
        <w:rPr>
          <w:rFonts w:ascii="Arial" w:hAnsi="Arial" w:cs="Arial"/>
          <w:color w:val="000000"/>
          <w:sz w:val="24"/>
          <w:szCs w:val="24"/>
        </w:rPr>
      </w:pPr>
      <w:r w:rsidRPr="003001F9">
        <w:rPr>
          <w:rFonts w:ascii="Arial" w:hAnsi="Arial" w:cs="Arial"/>
          <w:color w:val="000000"/>
          <w:sz w:val="24"/>
          <w:szCs w:val="24"/>
        </w:rPr>
        <w:t>As experiências internacionais no coprocessamento de resíduos se mostraram mais amadurecidas. Inclusive, com limites de emissão atmosférica mais restritivos que os praticados no Brasil.</w:t>
      </w:r>
    </w:p>
    <w:p w:rsidR="009E7B17" w:rsidRPr="003001F9" w:rsidRDefault="009E7B17" w:rsidP="0092398B">
      <w:pPr>
        <w:spacing w:after="0" w:line="240" w:lineRule="auto"/>
        <w:rPr>
          <w:rFonts w:ascii="Arial" w:hAnsi="Arial" w:cs="Arial"/>
          <w:sz w:val="24"/>
          <w:szCs w:val="24"/>
        </w:rPr>
      </w:pPr>
    </w:p>
    <w:p w:rsidR="00C45AEF" w:rsidRPr="003001F9" w:rsidRDefault="00C45AEF" w:rsidP="0092398B">
      <w:pPr>
        <w:spacing w:line="240" w:lineRule="auto"/>
        <w:jc w:val="both"/>
        <w:rPr>
          <w:rFonts w:ascii="Arial" w:hAnsi="Arial" w:cs="Arial"/>
          <w:sz w:val="24"/>
          <w:szCs w:val="24"/>
        </w:rPr>
      </w:pPr>
    </w:p>
    <w:p w:rsidR="002E2D8A" w:rsidRDefault="002E2D8A" w:rsidP="0092398B">
      <w:pPr>
        <w:spacing w:after="0" w:line="240" w:lineRule="auto"/>
        <w:jc w:val="both"/>
        <w:rPr>
          <w:rFonts w:ascii="Arial" w:hAnsi="Arial" w:cs="Arial"/>
          <w:b/>
          <w:sz w:val="24"/>
          <w:szCs w:val="24"/>
        </w:rPr>
      </w:pPr>
      <w:r w:rsidRPr="003001F9">
        <w:rPr>
          <w:rFonts w:ascii="Arial" w:hAnsi="Arial" w:cs="Arial"/>
          <w:b/>
          <w:sz w:val="24"/>
          <w:szCs w:val="24"/>
        </w:rPr>
        <w:t>REFER</w:t>
      </w:r>
      <w:r w:rsidR="0092398B" w:rsidRPr="003001F9">
        <w:rPr>
          <w:rFonts w:ascii="Arial" w:hAnsi="Arial" w:cs="Arial"/>
          <w:b/>
          <w:sz w:val="24"/>
          <w:szCs w:val="24"/>
        </w:rPr>
        <w:t>Ê</w:t>
      </w:r>
      <w:r w:rsidR="008314F8">
        <w:rPr>
          <w:rFonts w:ascii="Arial" w:hAnsi="Arial" w:cs="Arial"/>
          <w:b/>
          <w:sz w:val="24"/>
          <w:szCs w:val="24"/>
        </w:rPr>
        <w:t>NCIAS</w:t>
      </w:r>
    </w:p>
    <w:p w:rsidR="008314F8" w:rsidRPr="003001F9" w:rsidRDefault="008314F8" w:rsidP="0092398B">
      <w:pPr>
        <w:spacing w:after="0" w:line="240" w:lineRule="auto"/>
        <w:jc w:val="both"/>
        <w:rPr>
          <w:rFonts w:ascii="Arial" w:hAnsi="Arial" w:cs="Arial"/>
          <w:b/>
          <w:sz w:val="24"/>
          <w:szCs w:val="24"/>
        </w:rPr>
      </w:pPr>
    </w:p>
    <w:p w:rsidR="00DC5820" w:rsidRPr="003001F9" w:rsidRDefault="00DC5820" w:rsidP="0092398B">
      <w:pPr>
        <w:spacing w:after="0" w:line="240" w:lineRule="auto"/>
        <w:jc w:val="both"/>
        <w:rPr>
          <w:rFonts w:ascii="Arial" w:hAnsi="Arial" w:cs="Arial"/>
          <w:sz w:val="24"/>
          <w:szCs w:val="24"/>
        </w:rPr>
      </w:pPr>
    </w:p>
    <w:p w:rsidR="00FF791A" w:rsidRPr="008314F8" w:rsidRDefault="00FF791A" w:rsidP="00696644">
      <w:pPr>
        <w:spacing w:after="0" w:line="240" w:lineRule="auto"/>
        <w:ind w:left="567" w:hanging="567"/>
        <w:jc w:val="both"/>
        <w:rPr>
          <w:rFonts w:ascii="Arial" w:hAnsi="Arial" w:cs="Arial"/>
        </w:rPr>
      </w:pPr>
      <w:r w:rsidRPr="008314F8">
        <w:rPr>
          <w:rFonts w:ascii="Arial" w:hAnsi="Arial" w:cs="Arial"/>
        </w:rPr>
        <w:t>ASSOCIAÇÃO BRASILEIRA DE CIMENTO PORTLAND</w:t>
      </w:r>
      <w:r w:rsidR="00ED6E6B" w:rsidRPr="008314F8">
        <w:rPr>
          <w:rFonts w:ascii="Arial" w:hAnsi="Arial" w:cs="Arial"/>
        </w:rPr>
        <w:t xml:space="preserve"> - ABCP</w:t>
      </w:r>
      <w:r w:rsidRPr="008314F8">
        <w:rPr>
          <w:rFonts w:ascii="Arial" w:hAnsi="Arial" w:cs="Arial"/>
        </w:rPr>
        <w:t xml:space="preserve">. </w:t>
      </w:r>
      <w:r w:rsidRPr="0068740E">
        <w:rPr>
          <w:rFonts w:ascii="Arial" w:hAnsi="Arial" w:cs="Arial"/>
          <w:b/>
        </w:rPr>
        <w:t>Panorama do coprocessamento</w:t>
      </w:r>
      <w:r w:rsidRPr="008314F8">
        <w:rPr>
          <w:rFonts w:ascii="Arial" w:hAnsi="Arial" w:cs="Arial"/>
          <w:i/>
        </w:rPr>
        <w:t xml:space="preserve"> – Brasil 201</w:t>
      </w:r>
      <w:r w:rsidR="00F95A62" w:rsidRPr="008314F8">
        <w:rPr>
          <w:rFonts w:ascii="Arial" w:hAnsi="Arial" w:cs="Arial"/>
          <w:i/>
        </w:rPr>
        <w:t>6</w:t>
      </w:r>
      <w:r w:rsidR="00ED6E6B" w:rsidRPr="008314F8">
        <w:rPr>
          <w:rFonts w:ascii="Arial" w:hAnsi="Arial" w:cs="Arial"/>
        </w:rPr>
        <w:t xml:space="preserve">. </w:t>
      </w:r>
      <w:r w:rsidR="00F95A62" w:rsidRPr="008314F8">
        <w:rPr>
          <w:rFonts w:ascii="Arial" w:hAnsi="Arial" w:cs="Arial"/>
        </w:rPr>
        <w:t>Disponível em: &lt;http://coprocessamento.org.br/cms/wp-content/uploads/2017/01/Panorama-coprocessamento_2016-1.pdf&gt;. Acesso em: 24 jun. 2017.</w:t>
      </w:r>
    </w:p>
    <w:p w:rsidR="00FF791A" w:rsidRPr="008314F8" w:rsidRDefault="00FF791A" w:rsidP="00696644">
      <w:pPr>
        <w:spacing w:after="0" w:line="240" w:lineRule="auto"/>
        <w:ind w:left="567" w:hanging="567"/>
        <w:jc w:val="both"/>
        <w:rPr>
          <w:rFonts w:ascii="Arial" w:hAnsi="Arial" w:cs="Arial"/>
        </w:rPr>
      </w:pPr>
    </w:p>
    <w:p w:rsidR="002E2D8A" w:rsidRPr="008314F8" w:rsidRDefault="002E2D8A" w:rsidP="00696644">
      <w:pPr>
        <w:autoSpaceDE w:val="0"/>
        <w:autoSpaceDN w:val="0"/>
        <w:adjustRightInd w:val="0"/>
        <w:spacing w:line="240" w:lineRule="auto"/>
        <w:ind w:left="567" w:hanging="567"/>
        <w:jc w:val="both"/>
        <w:rPr>
          <w:rFonts w:ascii="Arial" w:hAnsi="Arial" w:cs="Arial"/>
          <w:bCs/>
        </w:rPr>
      </w:pPr>
      <w:r w:rsidRPr="008314F8">
        <w:rPr>
          <w:rFonts w:ascii="Arial" w:hAnsi="Arial" w:cs="Arial"/>
        </w:rPr>
        <w:t xml:space="preserve">ASSOCIAÇÃO BRASILEIRA DE NORMAS TÉCNICAS - ABNT. </w:t>
      </w:r>
      <w:r w:rsidRPr="008314F8">
        <w:rPr>
          <w:rFonts w:ascii="Arial" w:hAnsi="Arial" w:cs="Arial"/>
          <w:bCs/>
          <w:color w:val="00000A"/>
        </w:rPr>
        <w:t xml:space="preserve">NBR 10004: </w:t>
      </w:r>
      <w:r w:rsidRPr="0068740E">
        <w:rPr>
          <w:rFonts w:ascii="Arial" w:hAnsi="Arial" w:cs="Arial"/>
          <w:b/>
          <w:bCs/>
          <w:color w:val="00000A"/>
        </w:rPr>
        <w:t>Classificação de Resíduos Sólidos</w:t>
      </w:r>
      <w:r w:rsidRPr="008314F8">
        <w:rPr>
          <w:rFonts w:ascii="Arial" w:hAnsi="Arial" w:cs="Arial"/>
          <w:bCs/>
          <w:color w:val="00000A"/>
        </w:rPr>
        <w:t xml:space="preserve">. Rio de Janeiro, </w:t>
      </w:r>
      <w:r w:rsidRPr="008314F8">
        <w:rPr>
          <w:rFonts w:ascii="Arial" w:hAnsi="Arial" w:cs="Arial"/>
        </w:rPr>
        <w:t>ABNT</w:t>
      </w:r>
      <w:r w:rsidRPr="008314F8">
        <w:rPr>
          <w:rFonts w:ascii="Arial" w:hAnsi="Arial" w:cs="Arial"/>
          <w:bCs/>
          <w:color w:val="00000A"/>
        </w:rPr>
        <w:t xml:space="preserve">, 2004, </w:t>
      </w:r>
      <w:r w:rsidRPr="008314F8">
        <w:rPr>
          <w:rFonts w:ascii="Arial" w:hAnsi="Arial" w:cs="Arial"/>
          <w:bCs/>
        </w:rPr>
        <w:t>71p.</w:t>
      </w:r>
    </w:p>
    <w:p w:rsidR="00FF791A" w:rsidRPr="008314F8" w:rsidRDefault="00FF791A" w:rsidP="00696644">
      <w:pPr>
        <w:autoSpaceDE w:val="0"/>
        <w:autoSpaceDN w:val="0"/>
        <w:adjustRightInd w:val="0"/>
        <w:spacing w:line="240" w:lineRule="auto"/>
        <w:ind w:left="567" w:hanging="567"/>
        <w:jc w:val="both"/>
        <w:rPr>
          <w:rFonts w:ascii="Arial" w:eastAsiaTheme="minorHAnsi" w:hAnsi="Arial" w:cs="Arial"/>
        </w:rPr>
      </w:pPr>
      <w:r w:rsidRPr="008314F8">
        <w:rPr>
          <w:rFonts w:ascii="Arial" w:hAnsi="Arial" w:cs="Arial"/>
        </w:rPr>
        <w:t>ASSOCIAÇÃO NACIONAL DA INDÚSTRIA DE PNEUMÁTICOS</w:t>
      </w:r>
      <w:r w:rsidR="00F95A62" w:rsidRPr="008314F8">
        <w:rPr>
          <w:rFonts w:ascii="Arial" w:hAnsi="Arial" w:cs="Arial"/>
        </w:rPr>
        <w:t xml:space="preserve"> - ANIP</w:t>
      </w:r>
      <w:r w:rsidRPr="008314F8">
        <w:rPr>
          <w:rFonts w:ascii="Arial" w:hAnsi="Arial" w:cs="Arial"/>
        </w:rPr>
        <w:t xml:space="preserve">. </w:t>
      </w:r>
      <w:r w:rsidRPr="0068740E">
        <w:rPr>
          <w:rFonts w:ascii="Arial" w:eastAsiaTheme="minorHAnsi" w:hAnsi="Arial" w:cs="Arial"/>
          <w:b/>
        </w:rPr>
        <w:t>Livro branco da indústria de pneus – uma política industrial para o setor</w:t>
      </w:r>
      <w:r w:rsidR="00F95A62" w:rsidRPr="008314F8">
        <w:rPr>
          <w:rFonts w:ascii="Arial" w:eastAsiaTheme="minorHAnsi" w:hAnsi="Arial" w:cs="Arial"/>
        </w:rPr>
        <w:t>. São Paulo,</w:t>
      </w:r>
      <w:r w:rsidRPr="008314F8">
        <w:rPr>
          <w:rFonts w:ascii="Arial" w:eastAsiaTheme="minorHAnsi" w:hAnsi="Arial" w:cs="Arial"/>
        </w:rPr>
        <w:t xml:space="preserve"> 2015</w:t>
      </w:r>
      <w:r w:rsidR="00F95A62" w:rsidRPr="008314F8">
        <w:rPr>
          <w:rFonts w:ascii="Arial" w:eastAsiaTheme="minorHAnsi" w:hAnsi="Arial" w:cs="Arial"/>
        </w:rPr>
        <w:t>. Disponível em: &lt;</w:t>
      </w:r>
      <w:r w:rsidR="00F95A62" w:rsidRPr="008314F8">
        <w:rPr>
          <w:rFonts w:ascii="Arial" w:hAnsi="Arial" w:cs="Arial"/>
        </w:rPr>
        <w:t xml:space="preserve"> </w:t>
      </w:r>
      <w:r w:rsidR="00F95A62" w:rsidRPr="008314F8">
        <w:rPr>
          <w:rFonts w:ascii="Arial" w:eastAsiaTheme="minorHAnsi" w:hAnsi="Arial" w:cs="Arial"/>
        </w:rPr>
        <w:t>http://www.anip.com.br/arquivos/f8201-white-book-versao-final.pdf&gt;. Acesso em: 24 jun. 2017.</w:t>
      </w:r>
    </w:p>
    <w:p w:rsidR="00FF791A" w:rsidRPr="008314F8" w:rsidRDefault="00FF791A" w:rsidP="00696644">
      <w:pPr>
        <w:autoSpaceDE w:val="0"/>
        <w:autoSpaceDN w:val="0"/>
        <w:adjustRightInd w:val="0"/>
        <w:spacing w:line="240" w:lineRule="auto"/>
        <w:ind w:left="567" w:hanging="567"/>
        <w:jc w:val="both"/>
        <w:rPr>
          <w:rFonts w:ascii="Arial" w:hAnsi="Arial" w:cs="Arial"/>
          <w:bCs/>
        </w:rPr>
      </w:pPr>
      <w:r w:rsidRPr="008314F8">
        <w:rPr>
          <w:rFonts w:ascii="Arial" w:hAnsi="Arial" w:cs="Arial"/>
        </w:rPr>
        <w:t>ASSOCIAÇÃO NACIONAL DA INDÚSTRIA DE PNEUMÁTICOS</w:t>
      </w:r>
      <w:r w:rsidR="00F95A62" w:rsidRPr="008314F8">
        <w:rPr>
          <w:rFonts w:ascii="Arial" w:hAnsi="Arial" w:cs="Arial"/>
        </w:rPr>
        <w:t xml:space="preserve"> - </w:t>
      </w:r>
      <w:r w:rsidR="00F95A62" w:rsidRPr="008314F8">
        <w:rPr>
          <w:rFonts w:ascii="Arial" w:hAnsi="Arial" w:cs="Arial"/>
          <w:bCs/>
        </w:rPr>
        <w:t>ANIP</w:t>
      </w:r>
      <w:r w:rsidRPr="008314F8">
        <w:rPr>
          <w:rFonts w:ascii="Arial" w:hAnsi="Arial" w:cs="Arial"/>
        </w:rPr>
        <w:t xml:space="preserve">. </w:t>
      </w:r>
      <w:r w:rsidRPr="0068740E">
        <w:rPr>
          <w:rFonts w:ascii="Arial" w:hAnsi="Arial" w:cs="Arial"/>
          <w:b/>
        </w:rPr>
        <w:t>Produção e vendas 2016</w:t>
      </w:r>
      <w:r w:rsidRPr="008314F8">
        <w:rPr>
          <w:rFonts w:ascii="Arial" w:hAnsi="Arial" w:cs="Arial"/>
        </w:rPr>
        <w:t>. Disponível em</w:t>
      </w:r>
      <w:r w:rsidR="00F95A62" w:rsidRPr="008314F8">
        <w:rPr>
          <w:rFonts w:ascii="Arial" w:hAnsi="Arial" w:cs="Arial"/>
        </w:rPr>
        <w:t>: &lt;</w:t>
      </w:r>
      <w:hyperlink r:id="rId18" w:history="1">
        <w:r w:rsidRPr="008314F8">
          <w:rPr>
            <w:rStyle w:val="Hyperlink"/>
            <w:rFonts w:ascii="Arial" w:hAnsi="Arial" w:cs="Arial"/>
            <w:color w:val="auto"/>
            <w:u w:val="none"/>
          </w:rPr>
          <w:t>http://www.anip.com.br/index.php?cont=conteudo</w:t>
        </w:r>
      </w:hyperlink>
      <w:r w:rsidR="00F95A62" w:rsidRPr="008314F8">
        <w:rPr>
          <w:rFonts w:ascii="Arial" w:hAnsi="Arial" w:cs="Arial"/>
        </w:rPr>
        <w:t>&gt;.</w:t>
      </w:r>
      <w:r w:rsidRPr="008314F8">
        <w:rPr>
          <w:rFonts w:ascii="Arial" w:hAnsi="Arial" w:cs="Arial"/>
        </w:rPr>
        <w:t xml:space="preserve"> Acesso em</w:t>
      </w:r>
      <w:r w:rsidR="00F95A62" w:rsidRPr="008314F8">
        <w:rPr>
          <w:rFonts w:ascii="Arial" w:hAnsi="Arial" w:cs="Arial"/>
        </w:rPr>
        <w:t xml:space="preserve"> 24 jun.</w:t>
      </w:r>
      <w:r w:rsidRPr="008314F8">
        <w:rPr>
          <w:rFonts w:ascii="Arial" w:hAnsi="Arial" w:cs="Arial"/>
        </w:rPr>
        <w:t xml:space="preserve"> 2017.</w:t>
      </w:r>
    </w:p>
    <w:p w:rsidR="00A27F7D" w:rsidRPr="008314F8" w:rsidRDefault="00A27F7D" w:rsidP="00696644">
      <w:pPr>
        <w:autoSpaceDE w:val="0"/>
        <w:autoSpaceDN w:val="0"/>
        <w:adjustRightInd w:val="0"/>
        <w:spacing w:line="240" w:lineRule="auto"/>
        <w:ind w:left="567" w:hanging="567"/>
        <w:jc w:val="both"/>
        <w:rPr>
          <w:rFonts w:ascii="Arial" w:hAnsi="Arial" w:cs="Arial"/>
        </w:rPr>
      </w:pPr>
      <w:r w:rsidRPr="008314F8">
        <w:rPr>
          <w:rFonts w:ascii="Arial" w:hAnsi="Arial" w:cs="Arial"/>
        </w:rPr>
        <w:lastRenderedPageBreak/>
        <w:t xml:space="preserve">BERTOLLO, S. M.; JÚNIOR, J. L. F.; SCHALCH, V. </w:t>
      </w:r>
      <w:r w:rsidRPr="0068740E">
        <w:rPr>
          <w:rFonts w:ascii="Arial" w:hAnsi="Arial" w:cs="Arial"/>
          <w:b/>
        </w:rPr>
        <w:t>Benefícios da incorporação de borracha de pneus em pavimentos asfálticos</w:t>
      </w:r>
      <w:r w:rsidRPr="008314F8">
        <w:rPr>
          <w:rFonts w:ascii="Arial" w:hAnsi="Arial" w:cs="Arial"/>
        </w:rPr>
        <w:t>. In: XVIII Congresso Interamericano de Ingenieria Sanitaria y Ambiental. 2002.</w:t>
      </w:r>
    </w:p>
    <w:p w:rsidR="00F95A62" w:rsidRPr="008314F8" w:rsidRDefault="00F95A62" w:rsidP="00696644">
      <w:pPr>
        <w:autoSpaceDE w:val="0"/>
        <w:autoSpaceDN w:val="0"/>
        <w:adjustRightInd w:val="0"/>
        <w:spacing w:line="240" w:lineRule="auto"/>
        <w:ind w:left="567" w:hanging="567"/>
        <w:jc w:val="both"/>
        <w:rPr>
          <w:rFonts w:ascii="Arial" w:hAnsi="Arial" w:cs="Arial"/>
        </w:rPr>
      </w:pPr>
      <w:r w:rsidRPr="008314F8">
        <w:rPr>
          <w:rFonts w:ascii="Arial" w:hAnsi="Arial" w:cs="Arial"/>
        </w:rPr>
        <w:t xml:space="preserve">BRASIL. </w:t>
      </w:r>
      <w:r w:rsidRPr="008314F8">
        <w:rPr>
          <w:rFonts w:ascii="Arial" w:hAnsi="Arial" w:cs="Arial"/>
          <w:bCs/>
        </w:rPr>
        <w:t xml:space="preserve">Ministério do Meio Ambiente, Conselho Nacional de Meio Ambiente, CONAMA, </w:t>
      </w:r>
      <w:r w:rsidRPr="0068740E">
        <w:rPr>
          <w:rFonts w:ascii="Arial" w:hAnsi="Arial" w:cs="Arial"/>
          <w:b/>
        </w:rPr>
        <w:t>Resolução nº 258, de 26 de agosto de 1999</w:t>
      </w:r>
      <w:r w:rsidRPr="008314F8">
        <w:rPr>
          <w:rFonts w:ascii="Arial" w:hAnsi="Arial" w:cs="Arial"/>
        </w:rPr>
        <w:t xml:space="preserve">. </w:t>
      </w:r>
      <w:r w:rsidRPr="008314F8">
        <w:rPr>
          <w:rFonts w:ascii="Arial" w:eastAsia="Times New Roman" w:hAnsi="Arial" w:cs="Arial"/>
          <w:iCs/>
        </w:rPr>
        <w:t>Determina que as empresas fabricantes e as importadoras de pneumáticos ficam obrigadas a coletar e dar destinação final ambientalmente adequada aos pneus inservíveis</w:t>
      </w:r>
      <w:r w:rsidRPr="008314F8">
        <w:rPr>
          <w:rFonts w:ascii="Arial" w:hAnsi="Arial" w:cs="Arial"/>
        </w:rPr>
        <w:t xml:space="preserve">. </w:t>
      </w:r>
      <w:r w:rsidR="00E2459A" w:rsidRPr="008314F8">
        <w:rPr>
          <w:rFonts w:ascii="Arial" w:eastAsia="Times New Roman" w:hAnsi="Arial" w:cs="Arial"/>
          <w:iCs/>
        </w:rPr>
        <w:t xml:space="preserve">Publicada no DOU no 230, de 2 de dezembro de 1999. </w:t>
      </w:r>
      <w:r w:rsidRPr="008314F8">
        <w:rPr>
          <w:rFonts w:ascii="Arial" w:eastAsia="Times New Roman" w:hAnsi="Arial" w:cs="Arial"/>
          <w:iCs/>
        </w:rPr>
        <w:t>Brasília</w:t>
      </w:r>
      <w:r w:rsidR="006971AD" w:rsidRPr="008314F8">
        <w:rPr>
          <w:rFonts w:ascii="Arial" w:hAnsi="Arial" w:cs="Arial"/>
        </w:rPr>
        <w:t>, 1999a</w:t>
      </w:r>
      <w:r w:rsidRPr="008314F8">
        <w:rPr>
          <w:rFonts w:ascii="Arial" w:hAnsi="Arial" w:cs="Arial"/>
        </w:rPr>
        <w:t>.</w:t>
      </w:r>
    </w:p>
    <w:p w:rsidR="006971AD" w:rsidRPr="008314F8" w:rsidRDefault="006971AD" w:rsidP="00696644">
      <w:pPr>
        <w:autoSpaceDE w:val="0"/>
        <w:autoSpaceDN w:val="0"/>
        <w:adjustRightInd w:val="0"/>
        <w:spacing w:after="0" w:line="240" w:lineRule="auto"/>
        <w:ind w:left="567" w:hanging="567"/>
        <w:jc w:val="both"/>
        <w:rPr>
          <w:rFonts w:ascii="Arial" w:hAnsi="Arial" w:cs="Arial"/>
        </w:rPr>
      </w:pPr>
      <w:r w:rsidRPr="008314F8">
        <w:rPr>
          <w:rFonts w:ascii="Arial" w:eastAsiaTheme="minorHAnsi" w:hAnsi="Arial" w:cs="Arial"/>
          <w:color w:val="000000"/>
        </w:rPr>
        <w:t xml:space="preserve">______. </w:t>
      </w:r>
      <w:r w:rsidRPr="008314F8">
        <w:rPr>
          <w:rFonts w:ascii="Arial" w:hAnsi="Arial" w:cs="Arial"/>
        </w:rPr>
        <w:t xml:space="preserve">Ministério do Meio Ambiente, Conselho Nacional de Meio Ambiente, CONAMA </w:t>
      </w:r>
      <w:r w:rsidRPr="0068740E">
        <w:rPr>
          <w:rFonts w:ascii="Arial" w:eastAsiaTheme="minorHAnsi" w:hAnsi="Arial" w:cs="Arial"/>
          <w:b/>
          <w:color w:val="000000"/>
        </w:rPr>
        <w:t>Resolução n</w:t>
      </w:r>
      <w:r w:rsidRPr="0068740E">
        <w:rPr>
          <w:rFonts w:ascii="Arial" w:hAnsi="Arial" w:cs="Arial"/>
          <w:b/>
        </w:rPr>
        <w:t>º 264, de 26 de agosto de 1999</w:t>
      </w:r>
      <w:r w:rsidRPr="008314F8">
        <w:rPr>
          <w:rFonts w:ascii="Arial" w:hAnsi="Arial" w:cs="Arial"/>
        </w:rPr>
        <w:t xml:space="preserve">. Dispõe sobre </w:t>
      </w:r>
      <w:r w:rsidRPr="008314F8">
        <w:rPr>
          <w:rFonts w:ascii="Arial" w:eastAsiaTheme="minorHAnsi" w:hAnsi="Arial" w:cs="Arial"/>
          <w:iCs/>
        </w:rPr>
        <w:t xml:space="preserve">Licenciamento de fornos rotativos de produção de clínquer para atividades de co-processamento de resíduos. </w:t>
      </w:r>
      <w:r w:rsidRPr="008314F8">
        <w:rPr>
          <w:rFonts w:ascii="Arial" w:eastAsiaTheme="minorHAnsi" w:hAnsi="Arial" w:cs="Arial"/>
          <w:bCs/>
        </w:rPr>
        <w:t>Publicada no DOU no 54, de 20 de março de 2000. Brasília, 1999b.</w:t>
      </w:r>
    </w:p>
    <w:p w:rsidR="006971AD" w:rsidRPr="008314F8" w:rsidRDefault="006971AD" w:rsidP="00696644">
      <w:pPr>
        <w:autoSpaceDE w:val="0"/>
        <w:autoSpaceDN w:val="0"/>
        <w:adjustRightInd w:val="0"/>
        <w:spacing w:after="0" w:line="240" w:lineRule="auto"/>
        <w:ind w:left="567" w:hanging="567"/>
        <w:jc w:val="both"/>
        <w:rPr>
          <w:rFonts w:ascii="Arial" w:hAnsi="Arial" w:cs="Arial"/>
        </w:rPr>
      </w:pPr>
    </w:p>
    <w:p w:rsidR="00F95A62" w:rsidRPr="008314F8" w:rsidRDefault="00A304B0" w:rsidP="00696644">
      <w:pPr>
        <w:autoSpaceDE w:val="0"/>
        <w:autoSpaceDN w:val="0"/>
        <w:adjustRightInd w:val="0"/>
        <w:spacing w:line="240" w:lineRule="auto"/>
        <w:ind w:left="567" w:hanging="567"/>
        <w:jc w:val="both"/>
        <w:rPr>
          <w:rFonts w:ascii="Arial" w:hAnsi="Arial" w:cs="Arial"/>
        </w:rPr>
      </w:pPr>
      <w:r w:rsidRPr="008314F8">
        <w:rPr>
          <w:rFonts w:ascii="Arial" w:hAnsi="Arial" w:cs="Arial"/>
        </w:rPr>
        <w:t>______</w:t>
      </w:r>
      <w:r w:rsidR="00E2459A" w:rsidRPr="008314F8">
        <w:rPr>
          <w:rFonts w:ascii="Arial" w:hAnsi="Arial" w:cs="Arial"/>
        </w:rPr>
        <w:t xml:space="preserve">. Ministério do Meio Ambiente, Conselho Nacional de Meio Ambiente, CONAMA </w:t>
      </w:r>
      <w:r w:rsidR="00E2459A" w:rsidRPr="0068740E">
        <w:rPr>
          <w:rFonts w:ascii="Arial" w:hAnsi="Arial" w:cs="Arial"/>
          <w:b/>
        </w:rPr>
        <w:t>R</w:t>
      </w:r>
      <w:r w:rsidR="006971AD" w:rsidRPr="0068740E">
        <w:rPr>
          <w:rFonts w:ascii="Arial" w:hAnsi="Arial" w:cs="Arial"/>
          <w:b/>
        </w:rPr>
        <w:t>esolução</w:t>
      </w:r>
      <w:r w:rsidR="00E2459A" w:rsidRPr="0068740E">
        <w:rPr>
          <w:rFonts w:ascii="Arial" w:hAnsi="Arial" w:cs="Arial"/>
          <w:b/>
        </w:rPr>
        <w:t xml:space="preserve"> nº 316, de 29 de outubro de 2002</w:t>
      </w:r>
      <w:r w:rsidR="00E2459A" w:rsidRPr="008314F8">
        <w:rPr>
          <w:rFonts w:ascii="Arial" w:hAnsi="Arial" w:cs="Arial"/>
        </w:rPr>
        <w:t>. Dispõe sobre procedimentos e critérios para o funcionamento de sistemas de tratamento térmico de resíduos.</w:t>
      </w:r>
      <w:r w:rsidR="006971AD" w:rsidRPr="008314F8">
        <w:rPr>
          <w:rFonts w:ascii="Arial" w:hAnsi="Arial" w:cs="Arial"/>
        </w:rPr>
        <w:t xml:space="preserve"> </w:t>
      </w:r>
      <w:r w:rsidR="00E2459A" w:rsidRPr="008314F8">
        <w:rPr>
          <w:rFonts w:ascii="Arial" w:hAnsi="Arial" w:cs="Arial"/>
        </w:rPr>
        <w:t>Publicada no DOU no 224, de 20 de novembro de 2002</w:t>
      </w:r>
      <w:r w:rsidR="006971AD" w:rsidRPr="008314F8">
        <w:rPr>
          <w:rFonts w:ascii="Arial" w:hAnsi="Arial" w:cs="Arial"/>
        </w:rPr>
        <w:t>. Brasília, 2002</w:t>
      </w:r>
      <w:r w:rsidR="00E2459A" w:rsidRPr="008314F8">
        <w:rPr>
          <w:rFonts w:ascii="Arial" w:hAnsi="Arial" w:cs="Arial"/>
        </w:rPr>
        <w:t>.</w:t>
      </w:r>
    </w:p>
    <w:p w:rsidR="002E2D8A" w:rsidRPr="008314F8" w:rsidRDefault="00A304B0" w:rsidP="00696644">
      <w:pPr>
        <w:autoSpaceDE w:val="0"/>
        <w:autoSpaceDN w:val="0"/>
        <w:adjustRightInd w:val="0"/>
        <w:spacing w:line="240" w:lineRule="auto"/>
        <w:ind w:left="567" w:hanging="567"/>
        <w:jc w:val="both"/>
        <w:rPr>
          <w:rFonts w:ascii="Arial" w:hAnsi="Arial" w:cs="Arial"/>
          <w:bCs/>
        </w:rPr>
      </w:pPr>
      <w:r w:rsidRPr="008314F8">
        <w:rPr>
          <w:rFonts w:ascii="Arial" w:hAnsi="Arial" w:cs="Arial"/>
          <w:bCs/>
        </w:rPr>
        <w:t>______</w:t>
      </w:r>
      <w:r w:rsidR="002E2D8A" w:rsidRPr="008314F8">
        <w:rPr>
          <w:rFonts w:ascii="Arial" w:hAnsi="Arial" w:cs="Arial"/>
          <w:bCs/>
        </w:rPr>
        <w:t xml:space="preserve">. Ministério do Meio Ambiente, Conselho Nacional de Meio Ambiente, CONAMA, </w:t>
      </w:r>
      <w:r w:rsidR="002E2D8A" w:rsidRPr="0068740E">
        <w:rPr>
          <w:rFonts w:ascii="Arial" w:hAnsi="Arial" w:cs="Arial"/>
          <w:b/>
          <w:bCs/>
        </w:rPr>
        <w:t>Resolução n</w:t>
      </w:r>
      <w:r w:rsidR="002E2D8A" w:rsidRPr="0068740E">
        <w:rPr>
          <w:rFonts w:ascii="Arial" w:hAnsi="Arial" w:cs="Arial"/>
          <w:b/>
          <w:bCs/>
          <w:vertAlign w:val="superscript"/>
        </w:rPr>
        <w:t>o</w:t>
      </w:r>
      <w:r w:rsidR="002E2D8A" w:rsidRPr="0068740E">
        <w:rPr>
          <w:rFonts w:ascii="Arial" w:hAnsi="Arial" w:cs="Arial"/>
          <w:b/>
          <w:bCs/>
        </w:rPr>
        <w:t xml:space="preserve"> 416, de 30 de setembro de 2009</w:t>
      </w:r>
      <w:r w:rsidR="002E2D8A" w:rsidRPr="008314F8">
        <w:rPr>
          <w:rFonts w:ascii="Arial" w:hAnsi="Arial" w:cs="Arial"/>
          <w:bCs/>
        </w:rPr>
        <w:t xml:space="preserve">. </w:t>
      </w:r>
      <w:r w:rsidR="002E2D8A" w:rsidRPr="008314F8">
        <w:rPr>
          <w:rFonts w:ascii="Arial" w:hAnsi="Arial" w:cs="Arial"/>
          <w:iCs/>
        </w:rPr>
        <w:t>Dispõe sobre a prevenção à degradação ambiental causada por pneus inservíveis e sua destinação ambientalmente adequada, e dá outras providências. P</w:t>
      </w:r>
      <w:r w:rsidR="002E2D8A" w:rsidRPr="008314F8">
        <w:rPr>
          <w:rFonts w:ascii="Arial" w:hAnsi="Arial" w:cs="Arial"/>
          <w:bCs/>
        </w:rPr>
        <w:t>ublicada no Diário Oficial da União em 01 de outubro de 2009. Brasí</w:t>
      </w:r>
      <w:r w:rsidR="006971AD" w:rsidRPr="008314F8">
        <w:rPr>
          <w:rFonts w:ascii="Arial" w:hAnsi="Arial" w:cs="Arial"/>
          <w:bCs/>
        </w:rPr>
        <w:t>lia, 2009</w:t>
      </w:r>
      <w:r w:rsidR="002E2D8A" w:rsidRPr="008314F8">
        <w:rPr>
          <w:rFonts w:ascii="Arial" w:hAnsi="Arial" w:cs="Arial"/>
          <w:bCs/>
        </w:rPr>
        <w:t>.</w:t>
      </w:r>
    </w:p>
    <w:p w:rsidR="00E2459A" w:rsidRPr="008314F8" w:rsidRDefault="00A304B0" w:rsidP="00696644">
      <w:pPr>
        <w:autoSpaceDE w:val="0"/>
        <w:autoSpaceDN w:val="0"/>
        <w:adjustRightInd w:val="0"/>
        <w:spacing w:line="240" w:lineRule="auto"/>
        <w:ind w:left="567" w:hanging="567"/>
        <w:jc w:val="both"/>
        <w:rPr>
          <w:rFonts w:ascii="Arial" w:eastAsia="Times New Roman" w:hAnsi="Arial" w:cs="Arial"/>
          <w:bCs/>
        </w:rPr>
      </w:pPr>
      <w:r w:rsidRPr="008314F8">
        <w:rPr>
          <w:rFonts w:ascii="Arial" w:hAnsi="Arial" w:cs="Arial"/>
        </w:rPr>
        <w:t>______</w:t>
      </w:r>
      <w:r w:rsidR="00E2459A" w:rsidRPr="008314F8">
        <w:rPr>
          <w:rFonts w:ascii="Arial" w:hAnsi="Arial" w:cs="Arial"/>
        </w:rPr>
        <w:t xml:space="preserve">. </w:t>
      </w:r>
      <w:r w:rsidR="00E2459A" w:rsidRPr="0068740E">
        <w:rPr>
          <w:rFonts w:ascii="Arial" w:eastAsia="Times New Roman" w:hAnsi="Arial" w:cs="Arial"/>
          <w:b/>
          <w:bCs/>
        </w:rPr>
        <w:t>Instrução Normativa nº 1, de 18 de março de 2010</w:t>
      </w:r>
      <w:r w:rsidR="00E2459A" w:rsidRPr="008314F8">
        <w:rPr>
          <w:rFonts w:ascii="Arial" w:eastAsia="Times New Roman" w:hAnsi="Arial" w:cs="Arial"/>
          <w:bCs/>
        </w:rPr>
        <w:t xml:space="preserve">. </w:t>
      </w:r>
      <w:r w:rsidR="005107C4" w:rsidRPr="008314F8">
        <w:rPr>
          <w:rFonts w:ascii="Arial" w:eastAsia="Times New Roman" w:hAnsi="Arial" w:cs="Arial"/>
          <w:bCs/>
        </w:rPr>
        <w:t xml:space="preserve">Brasília, 2010a. </w:t>
      </w:r>
      <w:r w:rsidR="00E2459A" w:rsidRPr="008314F8">
        <w:rPr>
          <w:rFonts w:ascii="Arial" w:eastAsia="Times New Roman" w:hAnsi="Arial" w:cs="Arial"/>
          <w:bCs/>
        </w:rPr>
        <w:t xml:space="preserve">Disponível em : &lt;https://servicos.ibama.gov.br/ctf/manual/html/IN_01_2010_DOU.pdf&gt;. Acesso em: 23 jun. 2017. </w:t>
      </w:r>
    </w:p>
    <w:p w:rsidR="005107C4" w:rsidRPr="008314F8" w:rsidRDefault="00A304B0" w:rsidP="00696644">
      <w:pPr>
        <w:autoSpaceDE w:val="0"/>
        <w:autoSpaceDN w:val="0"/>
        <w:adjustRightInd w:val="0"/>
        <w:spacing w:line="240" w:lineRule="auto"/>
        <w:ind w:left="567" w:hanging="567"/>
        <w:jc w:val="both"/>
        <w:rPr>
          <w:rFonts w:ascii="Arial" w:hAnsi="Arial" w:cs="Arial"/>
        </w:rPr>
      </w:pPr>
      <w:r w:rsidRPr="008314F8">
        <w:rPr>
          <w:rFonts w:ascii="Arial" w:eastAsia="Times New Roman" w:hAnsi="Arial" w:cs="Arial"/>
        </w:rPr>
        <w:t>______</w:t>
      </w:r>
      <w:r w:rsidR="005107C4" w:rsidRPr="008314F8">
        <w:rPr>
          <w:rFonts w:ascii="Arial" w:eastAsia="Times New Roman" w:hAnsi="Arial" w:cs="Arial"/>
        </w:rPr>
        <w:t xml:space="preserve">. </w:t>
      </w:r>
      <w:r w:rsidR="005107C4" w:rsidRPr="0068740E">
        <w:rPr>
          <w:rFonts w:ascii="Arial" w:eastAsia="Times New Roman" w:hAnsi="Arial" w:cs="Arial"/>
          <w:b/>
        </w:rPr>
        <w:t>Política Nacional de Resíduos Sólidos</w:t>
      </w:r>
      <w:r w:rsidR="005107C4" w:rsidRPr="008314F8">
        <w:rPr>
          <w:rFonts w:ascii="Arial" w:eastAsia="Times New Roman" w:hAnsi="Arial" w:cs="Arial"/>
        </w:rPr>
        <w:t xml:space="preserve">. Lei Federal </w:t>
      </w:r>
      <w:r w:rsidR="005107C4" w:rsidRPr="008314F8">
        <w:rPr>
          <w:rFonts w:ascii="Arial" w:hAnsi="Arial" w:cs="Arial"/>
          <w:bCs/>
        </w:rPr>
        <w:t>n</w:t>
      </w:r>
      <w:r w:rsidR="005107C4" w:rsidRPr="008314F8">
        <w:rPr>
          <w:rFonts w:ascii="Arial" w:hAnsi="Arial" w:cs="Arial"/>
          <w:bCs/>
          <w:vertAlign w:val="superscript"/>
        </w:rPr>
        <w:t>o</w:t>
      </w:r>
      <w:r w:rsidR="005107C4" w:rsidRPr="008314F8">
        <w:rPr>
          <w:rFonts w:ascii="Arial" w:eastAsia="Times New Roman" w:hAnsi="Arial" w:cs="Arial"/>
        </w:rPr>
        <w:t xml:space="preserve"> 12.305, de 2 de agosto de 2010. </w:t>
      </w:r>
      <w:r w:rsidR="005107C4" w:rsidRPr="008314F8">
        <w:rPr>
          <w:rFonts w:ascii="Arial" w:eastAsia="Times New Roman" w:hAnsi="Arial" w:cs="Arial"/>
          <w:bCs/>
        </w:rPr>
        <w:t>Institui a Política Nacional de Resíduos Sólidos; altera a Lei no 9.605, de 12 de fevereiro de 1998; e dá outras providências. Brasília, 2010b.</w:t>
      </w:r>
    </w:p>
    <w:p w:rsidR="00175358" w:rsidRPr="008314F8" w:rsidRDefault="00175358" w:rsidP="00696644">
      <w:pPr>
        <w:autoSpaceDE w:val="0"/>
        <w:autoSpaceDN w:val="0"/>
        <w:adjustRightInd w:val="0"/>
        <w:spacing w:line="240" w:lineRule="auto"/>
        <w:ind w:left="567" w:hanging="567"/>
        <w:jc w:val="both"/>
        <w:rPr>
          <w:rFonts w:ascii="Arial" w:hAnsi="Arial" w:cs="Arial"/>
        </w:rPr>
      </w:pPr>
      <w:r w:rsidRPr="008314F8">
        <w:rPr>
          <w:rFonts w:ascii="Arial" w:hAnsi="Arial" w:cs="Arial"/>
        </w:rPr>
        <w:t xml:space="preserve">CAMPOS, P. S. </w:t>
      </w:r>
      <w:r w:rsidRPr="0068740E">
        <w:rPr>
          <w:rFonts w:ascii="Arial" w:hAnsi="Arial" w:cs="Arial"/>
          <w:b/>
        </w:rPr>
        <w:t>Aproveitamento industrial da borracha de pneu reciclada (a reciclagem do resíduo 160103 da L.E.R).</w:t>
      </w:r>
      <w:r w:rsidRPr="008314F8">
        <w:rPr>
          <w:rFonts w:ascii="Arial" w:hAnsi="Arial" w:cs="Arial"/>
        </w:rPr>
        <w:t xml:space="preserve"> 2006. Dissertação (mestrado). Universidade do Minho, Braga, Portugal, 2006.</w:t>
      </w:r>
    </w:p>
    <w:p w:rsidR="00F53481" w:rsidRPr="008314F8" w:rsidRDefault="00F53481" w:rsidP="00696644">
      <w:pPr>
        <w:autoSpaceDE w:val="0"/>
        <w:autoSpaceDN w:val="0"/>
        <w:adjustRightInd w:val="0"/>
        <w:spacing w:line="240" w:lineRule="auto"/>
        <w:ind w:left="567" w:hanging="567"/>
        <w:jc w:val="both"/>
        <w:rPr>
          <w:rFonts w:ascii="Arial" w:eastAsiaTheme="minorHAnsi" w:hAnsi="Arial" w:cs="Arial"/>
        </w:rPr>
      </w:pPr>
      <w:r w:rsidRPr="008314F8">
        <w:rPr>
          <w:rFonts w:ascii="Arial" w:hAnsi="Arial" w:cs="Arial"/>
        </w:rPr>
        <w:t xml:space="preserve">CEMBUREAU - </w:t>
      </w:r>
      <w:r w:rsidRPr="008314F8">
        <w:rPr>
          <w:rFonts w:ascii="Arial" w:eastAsiaTheme="minorHAnsi" w:hAnsi="Arial" w:cs="Arial"/>
        </w:rPr>
        <w:t xml:space="preserve">The European Cement Association. </w:t>
      </w:r>
      <w:r w:rsidRPr="0068740E">
        <w:rPr>
          <w:rFonts w:ascii="Arial" w:eastAsiaTheme="minorHAnsi" w:hAnsi="Arial" w:cs="Arial"/>
          <w:b/>
        </w:rPr>
        <w:t>Activity report 2015</w:t>
      </w:r>
      <w:r w:rsidRPr="008314F8">
        <w:rPr>
          <w:rFonts w:ascii="Arial" w:eastAsiaTheme="minorHAnsi" w:hAnsi="Arial" w:cs="Arial"/>
        </w:rPr>
        <w:t>. Brussels, 2015. Disponível em: &lt;https://cembureau.eu/news-views/publications/2015-activity-report/&gt;. Acesso em: 13 jul 2017.</w:t>
      </w:r>
    </w:p>
    <w:p w:rsidR="00613FE8" w:rsidRPr="008314F8" w:rsidRDefault="00613FE8" w:rsidP="00696644">
      <w:pPr>
        <w:autoSpaceDE w:val="0"/>
        <w:autoSpaceDN w:val="0"/>
        <w:adjustRightInd w:val="0"/>
        <w:spacing w:line="240" w:lineRule="auto"/>
        <w:ind w:left="567" w:hanging="567"/>
        <w:jc w:val="both"/>
        <w:rPr>
          <w:rFonts w:ascii="Arial" w:eastAsiaTheme="minorHAnsi" w:hAnsi="Arial" w:cs="Arial"/>
          <w:lang w:val="en-US"/>
        </w:rPr>
      </w:pPr>
      <w:r w:rsidRPr="008314F8">
        <w:rPr>
          <w:rFonts w:ascii="Arial" w:eastAsiaTheme="minorHAnsi" w:hAnsi="Arial" w:cs="Arial"/>
          <w:lang w:val="en-US"/>
        </w:rPr>
        <w:t xml:space="preserve">ETRMA – European Tyre and Rubber Manufacturers’ Association. </w:t>
      </w:r>
      <w:r w:rsidRPr="0068740E">
        <w:rPr>
          <w:rFonts w:ascii="Arial" w:eastAsiaTheme="minorHAnsi" w:hAnsi="Arial" w:cs="Arial"/>
          <w:b/>
          <w:lang w:val="en-US"/>
        </w:rPr>
        <w:t>End-of-life Tyre Report 2015</w:t>
      </w:r>
      <w:r w:rsidRPr="008314F8">
        <w:rPr>
          <w:rFonts w:ascii="Arial" w:eastAsiaTheme="minorHAnsi" w:hAnsi="Arial" w:cs="Arial"/>
          <w:lang w:val="en-US"/>
        </w:rPr>
        <w:t xml:space="preserve">. </w:t>
      </w:r>
      <w:r w:rsidRPr="008314F8">
        <w:rPr>
          <w:rFonts w:ascii="Arial" w:eastAsiaTheme="minorHAnsi" w:hAnsi="Arial" w:cs="Arial"/>
        </w:rPr>
        <w:t>Brussels, 2015. Disponível em: &lt;</w:t>
      </w:r>
      <w:hyperlink r:id="rId19" w:history="1">
        <w:r w:rsidRPr="008314F8">
          <w:rPr>
            <w:rStyle w:val="Hyperlink"/>
            <w:rFonts w:ascii="Arial" w:eastAsiaTheme="minorHAnsi" w:hAnsi="Arial" w:cs="Arial"/>
            <w:color w:val="auto"/>
            <w:u w:val="none"/>
          </w:rPr>
          <w:t>http://www.etrma.org/uploads/Modules/Documentsmanager/elt-report-v9a---final.pdf</w:t>
        </w:r>
      </w:hyperlink>
      <w:r w:rsidRPr="008314F8">
        <w:rPr>
          <w:rFonts w:ascii="Arial" w:eastAsiaTheme="minorHAnsi" w:hAnsi="Arial" w:cs="Arial"/>
        </w:rPr>
        <w:t xml:space="preserve">&gt;. </w:t>
      </w:r>
      <w:r w:rsidRPr="008314F8">
        <w:rPr>
          <w:rFonts w:ascii="Arial" w:eastAsiaTheme="minorHAnsi" w:hAnsi="Arial" w:cs="Arial"/>
          <w:lang w:val="en-US"/>
        </w:rPr>
        <w:t>Acesso em: 05 jul 2017.</w:t>
      </w:r>
    </w:p>
    <w:p w:rsidR="00BF3798" w:rsidRPr="008314F8" w:rsidRDefault="00E2459A" w:rsidP="00696644">
      <w:pPr>
        <w:autoSpaceDE w:val="0"/>
        <w:autoSpaceDN w:val="0"/>
        <w:adjustRightInd w:val="0"/>
        <w:spacing w:line="240" w:lineRule="auto"/>
        <w:ind w:left="567" w:hanging="567"/>
        <w:jc w:val="both"/>
        <w:rPr>
          <w:rFonts w:ascii="Arial" w:eastAsiaTheme="minorHAnsi" w:hAnsi="Arial" w:cs="Arial"/>
          <w:color w:val="000000"/>
          <w:lang w:val="en-US"/>
        </w:rPr>
      </w:pPr>
      <w:r w:rsidRPr="008314F8">
        <w:rPr>
          <w:rFonts w:ascii="Arial" w:eastAsiaTheme="minorHAnsi" w:hAnsi="Arial" w:cs="Arial"/>
          <w:lang w:val="en-US"/>
        </w:rPr>
        <w:t xml:space="preserve">EUROPEAN UNION. </w:t>
      </w:r>
      <w:r w:rsidRPr="0068740E">
        <w:rPr>
          <w:rFonts w:ascii="Arial" w:eastAsiaTheme="minorHAnsi" w:hAnsi="Arial" w:cs="Arial"/>
          <w:b/>
          <w:bCs/>
          <w:lang w:val="en-US"/>
        </w:rPr>
        <w:t>Directive</w:t>
      </w:r>
      <w:r w:rsidRPr="0068740E">
        <w:rPr>
          <w:rFonts w:ascii="Arial" w:eastAsiaTheme="minorHAnsi" w:hAnsi="Arial" w:cs="Arial"/>
          <w:b/>
          <w:color w:val="000000"/>
          <w:lang w:val="en-US"/>
        </w:rPr>
        <w:t xml:space="preserve"> 1999/31/EC </w:t>
      </w:r>
      <w:r w:rsidR="00AD42D1" w:rsidRPr="0068740E">
        <w:rPr>
          <w:rFonts w:ascii="Arial" w:eastAsiaTheme="minorHAnsi" w:hAnsi="Arial" w:cs="Arial"/>
          <w:b/>
          <w:bCs/>
          <w:lang w:val="en-US"/>
        </w:rPr>
        <w:t>of the European Parliament and of the Council</w:t>
      </w:r>
      <w:r w:rsidR="00AD42D1" w:rsidRPr="0068740E">
        <w:rPr>
          <w:rFonts w:ascii="Arial" w:eastAsiaTheme="minorHAnsi" w:hAnsi="Arial" w:cs="Arial"/>
          <w:b/>
          <w:color w:val="000000"/>
          <w:lang w:val="en-US"/>
        </w:rPr>
        <w:t xml:space="preserve"> </w:t>
      </w:r>
      <w:r w:rsidRPr="0068740E">
        <w:rPr>
          <w:rFonts w:ascii="Arial" w:eastAsiaTheme="minorHAnsi" w:hAnsi="Arial" w:cs="Arial"/>
          <w:b/>
          <w:color w:val="000000"/>
          <w:lang w:val="en-US"/>
        </w:rPr>
        <w:t>on the landfill of waste</w:t>
      </w:r>
      <w:r w:rsidRPr="008314F8">
        <w:rPr>
          <w:rFonts w:ascii="Arial" w:eastAsiaTheme="minorHAnsi" w:hAnsi="Arial" w:cs="Arial"/>
          <w:color w:val="000000"/>
          <w:lang w:val="en-US"/>
        </w:rPr>
        <w:t xml:space="preserve">. </w:t>
      </w:r>
      <w:r w:rsidRPr="008314F8">
        <w:rPr>
          <w:rFonts w:ascii="Arial" w:eastAsiaTheme="minorHAnsi" w:hAnsi="Arial" w:cs="Arial"/>
          <w:color w:val="000000"/>
        </w:rPr>
        <w:t>April 26, 1999. Disponível em</w:t>
      </w:r>
      <w:r w:rsidRPr="008314F8">
        <w:rPr>
          <w:rFonts w:ascii="Arial" w:eastAsiaTheme="minorHAnsi" w:hAnsi="Arial" w:cs="Arial"/>
        </w:rPr>
        <w:t>:</w:t>
      </w:r>
      <w:r w:rsidR="00AD42D1" w:rsidRPr="008314F8">
        <w:rPr>
          <w:rFonts w:ascii="Arial" w:eastAsiaTheme="minorHAnsi" w:hAnsi="Arial" w:cs="Arial"/>
        </w:rPr>
        <w:t xml:space="preserve"> </w:t>
      </w:r>
      <w:r w:rsidRPr="008314F8">
        <w:rPr>
          <w:rFonts w:ascii="Arial" w:eastAsiaTheme="minorHAnsi" w:hAnsi="Arial" w:cs="Arial"/>
        </w:rPr>
        <w:t>&lt;</w:t>
      </w:r>
      <w:hyperlink r:id="rId20" w:history="1">
        <w:r w:rsidR="00AD42D1" w:rsidRPr="008314F8">
          <w:rPr>
            <w:rStyle w:val="Hyperlink"/>
            <w:rFonts w:ascii="Arial" w:eastAsiaTheme="minorHAnsi" w:hAnsi="Arial" w:cs="Arial"/>
            <w:color w:val="auto"/>
            <w:u w:val="none"/>
          </w:rPr>
          <w:t>http://eur-lex.europa.eu/legal-content/EN/TXT/PDF/?uri=CELEX:31999L0031&amp;from=PT</w:t>
        </w:r>
      </w:hyperlink>
      <w:r w:rsidRPr="008314F8">
        <w:rPr>
          <w:rFonts w:ascii="Arial" w:eastAsiaTheme="minorHAnsi" w:hAnsi="Arial" w:cs="Arial"/>
          <w:color w:val="000000"/>
        </w:rPr>
        <w:t xml:space="preserve">&gt;. </w:t>
      </w:r>
      <w:r w:rsidRPr="008314F8">
        <w:rPr>
          <w:rFonts w:ascii="Arial" w:eastAsiaTheme="minorHAnsi" w:hAnsi="Arial" w:cs="Arial"/>
          <w:color w:val="000000"/>
          <w:lang w:val="en-US"/>
        </w:rPr>
        <w:t>Acesso</w:t>
      </w:r>
      <w:r w:rsidR="00AD42D1" w:rsidRPr="008314F8">
        <w:rPr>
          <w:rFonts w:ascii="Arial" w:eastAsiaTheme="minorHAnsi" w:hAnsi="Arial" w:cs="Arial"/>
          <w:color w:val="000000"/>
          <w:lang w:val="en-US"/>
        </w:rPr>
        <w:t xml:space="preserve"> em: 13 jul. 2017.</w:t>
      </w:r>
    </w:p>
    <w:p w:rsidR="00721676" w:rsidRPr="008314F8" w:rsidRDefault="00721676" w:rsidP="00696644">
      <w:pPr>
        <w:autoSpaceDE w:val="0"/>
        <w:autoSpaceDN w:val="0"/>
        <w:adjustRightInd w:val="0"/>
        <w:spacing w:after="0" w:line="240" w:lineRule="auto"/>
        <w:ind w:left="567" w:hanging="567"/>
        <w:jc w:val="both"/>
        <w:rPr>
          <w:rFonts w:ascii="Arial" w:hAnsi="Arial" w:cs="Arial"/>
        </w:rPr>
      </w:pPr>
      <w:r w:rsidRPr="008314F8">
        <w:rPr>
          <w:rFonts w:ascii="Arial" w:eastAsiaTheme="minorHAnsi" w:hAnsi="Arial" w:cs="Arial"/>
          <w:lang w:val="en-US"/>
        </w:rPr>
        <w:t xml:space="preserve">EUROPEAN UNION. </w:t>
      </w:r>
      <w:r w:rsidR="00805F86" w:rsidRPr="008314F8">
        <w:rPr>
          <w:rFonts w:ascii="Arial" w:eastAsiaTheme="minorHAnsi" w:hAnsi="Arial" w:cs="Arial"/>
          <w:bCs/>
          <w:i/>
          <w:lang w:val="en-US"/>
        </w:rPr>
        <w:t>Directive 2000/76/EC of the European Parliament and of the Council on the incineration of waste</w:t>
      </w:r>
      <w:r w:rsidR="00805F86" w:rsidRPr="008314F8">
        <w:rPr>
          <w:rFonts w:ascii="Arial" w:eastAsiaTheme="minorHAnsi" w:hAnsi="Arial" w:cs="Arial"/>
          <w:lang w:val="en-US"/>
        </w:rPr>
        <w:t xml:space="preserve">. </w:t>
      </w:r>
      <w:r w:rsidR="00805F86" w:rsidRPr="008314F8">
        <w:rPr>
          <w:rFonts w:ascii="Arial" w:eastAsiaTheme="minorHAnsi" w:hAnsi="Arial" w:cs="Arial"/>
          <w:bCs/>
        </w:rPr>
        <w:t>December 4, 2000.</w:t>
      </w:r>
      <w:r w:rsidR="00AD42D1" w:rsidRPr="008314F8">
        <w:rPr>
          <w:rFonts w:ascii="Arial" w:eastAsiaTheme="minorHAnsi" w:hAnsi="Arial" w:cs="Arial"/>
          <w:bCs/>
        </w:rPr>
        <w:t xml:space="preserve"> Disponível em: &lt;http://eur-</w:t>
      </w:r>
      <w:r w:rsidR="00AD42D1" w:rsidRPr="008314F8">
        <w:rPr>
          <w:rFonts w:ascii="Arial" w:eastAsiaTheme="minorHAnsi" w:hAnsi="Arial" w:cs="Arial"/>
          <w:bCs/>
        </w:rPr>
        <w:lastRenderedPageBreak/>
        <w:t>lex.europa.eu/legal-content/EN/TXT/PDF/?uri=CELEX:32000L0076&amp;from=PT&gt;. Acesso em: 13 jul. 2017.</w:t>
      </w:r>
    </w:p>
    <w:p w:rsidR="00805F86" w:rsidRPr="008314F8" w:rsidRDefault="00805F86" w:rsidP="00696644">
      <w:pPr>
        <w:autoSpaceDE w:val="0"/>
        <w:autoSpaceDN w:val="0"/>
        <w:adjustRightInd w:val="0"/>
        <w:spacing w:after="0" w:line="240" w:lineRule="auto"/>
        <w:ind w:left="567" w:hanging="567"/>
        <w:jc w:val="both"/>
        <w:rPr>
          <w:rFonts w:ascii="Arial" w:eastAsiaTheme="minorHAnsi" w:hAnsi="Arial" w:cs="Arial"/>
          <w:b/>
          <w:bCs/>
          <w:color w:val="B00000"/>
        </w:rPr>
      </w:pPr>
    </w:p>
    <w:p w:rsidR="0097669C" w:rsidRPr="008314F8" w:rsidRDefault="0097669C" w:rsidP="00696644">
      <w:pPr>
        <w:autoSpaceDE w:val="0"/>
        <w:autoSpaceDN w:val="0"/>
        <w:adjustRightInd w:val="0"/>
        <w:spacing w:after="0" w:line="240" w:lineRule="auto"/>
        <w:ind w:left="567" w:hanging="567"/>
        <w:jc w:val="both"/>
        <w:rPr>
          <w:rFonts w:ascii="Arial" w:eastAsiaTheme="minorHAnsi" w:hAnsi="Arial" w:cs="Arial"/>
        </w:rPr>
      </w:pPr>
      <w:r w:rsidRPr="008314F8">
        <w:rPr>
          <w:rFonts w:ascii="Arial" w:eastAsiaTheme="minorHAnsi" w:hAnsi="Arial" w:cs="Arial"/>
          <w:bCs/>
        </w:rPr>
        <w:t xml:space="preserve">EVONIK. </w:t>
      </w:r>
      <w:r w:rsidRPr="0068740E">
        <w:rPr>
          <w:rFonts w:ascii="Arial" w:eastAsiaTheme="minorHAnsi" w:hAnsi="Arial" w:cs="Arial"/>
          <w:b/>
          <w:bCs/>
        </w:rPr>
        <w:t xml:space="preserve">Tires Go Green – </w:t>
      </w:r>
      <w:r w:rsidRPr="0068740E">
        <w:rPr>
          <w:rFonts w:ascii="Arial" w:eastAsiaTheme="minorHAnsi" w:hAnsi="Arial" w:cs="Arial"/>
          <w:b/>
        </w:rPr>
        <w:t>A Life Cycle Assessment</w:t>
      </w:r>
      <w:r w:rsidRPr="008314F8">
        <w:rPr>
          <w:rFonts w:ascii="Arial" w:eastAsiaTheme="minorHAnsi" w:hAnsi="Arial" w:cs="Arial"/>
        </w:rPr>
        <w:t>. 2017. Disponível em: &lt;</w:t>
      </w:r>
      <w:r w:rsidRPr="008314F8">
        <w:rPr>
          <w:rFonts w:ascii="Arial" w:hAnsi="Arial" w:cs="Arial"/>
        </w:rPr>
        <w:t xml:space="preserve"> </w:t>
      </w:r>
      <w:r w:rsidRPr="008314F8">
        <w:rPr>
          <w:rFonts w:ascii="Arial" w:eastAsiaTheme="minorHAnsi" w:hAnsi="Arial" w:cs="Arial"/>
        </w:rPr>
        <w:t>http://ultrasil.evonik.com/sites/lists/RE/DocumentsSI/Tires-go-gree-a-life-cycle-assesment-</w:t>
      </w:r>
      <w:r w:rsidR="00280273" w:rsidRPr="008314F8">
        <w:rPr>
          <w:rFonts w:ascii="Arial" w:eastAsiaTheme="minorHAnsi" w:hAnsi="Arial" w:cs="Arial"/>
        </w:rPr>
        <w:t>E</w:t>
      </w:r>
      <w:r w:rsidRPr="008314F8">
        <w:rPr>
          <w:rFonts w:ascii="Arial" w:eastAsiaTheme="minorHAnsi" w:hAnsi="Arial" w:cs="Arial"/>
        </w:rPr>
        <w:t>N.pdf</w:t>
      </w:r>
      <w:r w:rsidR="00280273" w:rsidRPr="008314F8">
        <w:rPr>
          <w:rFonts w:ascii="Arial" w:eastAsiaTheme="minorHAnsi" w:hAnsi="Arial" w:cs="Arial"/>
        </w:rPr>
        <w:t>&gt;. Acesso em 24 jun. 2017.</w:t>
      </w:r>
    </w:p>
    <w:p w:rsidR="00EE445C" w:rsidRPr="008314F8" w:rsidRDefault="00EE445C" w:rsidP="00696644">
      <w:pPr>
        <w:autoSpaceDE w:val="0"/>
        <w:autoSpaceDN w:val="0"/>
        <w:adjustRightInd w:val="0"/>
        <w:spacing w:after="0" w:line="240" w:lineRule="auto"/>
        <w:ind w:left="567" w:hanging="567"/>
        <w:jc w:val="both"/>
        <w:rPr>
          <w:rFonts w:ascii="Arial" w:eastAsiaTheme="minorHAnsi" w:hAnsi="Arial" w:cs="Arial"/>
        </w:rPr>
      </w:pPr>
    </w:p>
    <w:p w:rsidR="00EE445C" w:rsidRPr="008314F8" w:rsidRDefault="00EE445C" w:rsidP="00696644">
      <w:pPr>
        <w:autoSpaceDE w:val="0"/>
        <w:autoSpaceDN w:val="0"/>
        <w:adjustRightInd w:val="0"/>
        <w:spacing w:line="240" w:lineRule="auto"/>
        <w:ind w:left="567" w:hanging="567"/>
        <w:jc w:val="both"/>
        <w:rPr>
          <w:rFonts w:ascii="Arial" w:eastAsia="Times New Roman" w:hAnsi="Arial" w:cs="Arial"/>
        </w:rPr>
      </w:pPr>
      <w:r w:rsidRPr="008314F8">
        <w:rPr>
          <w:rFonts w:ascii="Arial" w:eastAsia="Times New Roman" w:hAnsi="Arial" w:cs="Arial"/>
        </w:rPr>
        <w:t xml:space="preserve">FEDERAÇÃO DAS INDÚSTRIAS DO ESTADO DE MINAS GERAIS (FIEMG). </w:t>
      </w:r>
      <w:r w:rsidRPr="0068740E">
        <w:rPr>
          <w:rFonts w:ascii="Arial" w:hAnsi="Arial" w:cs="Arial"/>
          <w:b/>
          <w:bCs/>
        </w:rPr>
        <w:t>Guia técnico ambiental da indústria de cerâmica vermelha</w:t>
      </w:r>
      <w:r w:rsidRPr="008314F8">
        <w:rPr>
          <w:rFonts w:ascii="Arial" w:hAnsi="Arial" w:cs="Arial"/>
          <w:bCs/>
          <w:i/>
        </w:rPr>
        <w:t>.</w:t>
      </w:r>
      <w:r w:rsidRPr="008314F8">
        <w:rPr>
          <w:rFonts w:ascii="Arial" w:hAnsi="Arial" w:cs="Arial"/>
          <w:bCs/>
        </w:rPr>
        <w:t xml:space="preserve"> Belo Horizonte: FIEMG, 2013. </w:t>
      </w:r>
      <w:r w:rsidRPr="008314F8">
        <w:rPr>
          <w:rFonts w:ascii="Arial" w:eastAsia="Times New Roman" w:hAnsi="Arial" w:cs="Arial"/>
        </w:rPr>
        <w:t>Disponível em &lt;</w:t>
      </w:r>
      <w:hyperlink r:id="rId21" w:history="1">
        <w:r w:rsidRPr="008314F8">
          <w:rPr>
            <w:rStyle w:val="Hyperlink"/>
            <w:rFonts w:ascii="Arial" w:eastAsia="Times New Roman" w:hAnsi="Arial" w:cs="Arial"/>
            <w:color w:val="auto"/>
            <w:u w:val="none"/>
          </w:rPr>
          <w:t>http://www.feam.br/images/stories/producao_sustentavel/GUIAS_TECNICOS_AMBIENTAIS/guia_ceramica.pdf</w:t>
        </w:r>
      </w:hyperlink>
      <w:r w:rsidRPr="008314F8">
        <w:rPr>
          <w:rFonts w:ascii="Arial" w:eastAsia="Times New Roman" w:hAnsi="Arial" w:cs="Arial"/>
        </w:rPr>
        <w:t xml:space="preserve">&gt;. Acesso em: </w:t>
      </w:r>
      <w:r w:rsidR="00CE22CF" w:rsidRPr="008314F8">
        <w:rPr>
          <w:rFonts w:ascii="Arial" w:eastAsia="Times New Roman" w:hAnsi="Arial" w:cs="Arial"/>
        </w:rPr>
        <w:t>03</w:t>
      </w:r>
      <w:r w:rsidRPr="008314F8">
        <w:rPr>
          <w:rFonts w:ascii="Arial" w:eastAsia="Times New Roman" w:hAnsi="Arial" w:cs="Arial"/>
        </w:rPr>
        <w:t xml:space="preserve"> </w:t>
      </w:r>
      <w:r w:rsidR="00CE22CF" w:rsidRPr="008314F8">
        <w:rPr>
          <w:rFonts w:ascii="Arial" w:eastAsia="Times New Roman" w:hAnsi="Arial" w:cs="Arial"/>
        </w:rPr>
        <w:t>jul. 2017</w:t>
      </w:r>
      <w:r w:rsidRPr="008314F8">
        <w:rPr>
          <w:rFonts w:ascii="Arial" w:eastAsia="Times New Roman" w:hAnsi="Arial" w:cs="Arial"/>
        </w:rPr>
        <w:t>.</w:t>
      </w:r>
    </w:p>
    <w:p w:rsidR="00F06DDF" w:rsidRPr="008314F8" w:rsidRDefault="00F06DDF" w:rsidP="00696644">
      <w:pPr>
        <w:autoSpaceDE w:val="0"/>
        <w:autoSpaceDN w:val="0"/>
        <w:adjustRightInd w:val="0"/>
        <w:spacing w:after="0" w:line="240" w:lineRule="auto"/>
        <w:ind w:left="567" w:hanging="567"/>
        <w:jc w:val="both"/>
        <w:rPr>
          <w:rFonts w:ascii="Arial" w:eastAsiaTheme="minorHAnsi" w:hAnsi="Arial" w:cs="Arial"/>
          <w:lang w:val="en-US"/>
        </w:rPr>
      </w:pPr>
      <w:r w:rsidRPr="008314F8">
        <w:rPr>
          <w:rFonts w:ascii="Arial" w:eastAsiaTheme="minorHAnsi" w:hAnsi="Arial" w:cs="Arial"/>
        </w:rPr>
        <w:t>Instituto Brasileiro do Meio Ambiente e dos Recursos Naturais Renováveis</w:t>
      </w:r>
      <w:r w:rsidR="007818CC" w:rsidRPr="008314F8">
        <w:rPr>
          <w:rFonts w:ascii="Arial" w:eastAsiaTheme="minorHAnsi" w:hAnsi="Arial" w:cs="Arial"/>
        </w:rPr>
        <w:t xml:space="preserve"> - IBAMA</w:t>
      </w:r>
      <w:r w:rsidRPr="008314F8">
        <w:rPr>
          <w:rFonts w:ascii="Arial" w:eastAsiaTheme="minorHAnsi" w:hAnsi="Arial" w:cs="Arial"/>
        </w:rPr>
        <w:t xml:space="preserve">. </w:t>
      </w:r>
      <w:r w:rsidRPr="0068740E">
        <w:rPr>
          <w:rFonts w:ascii="Arial" w:eastAsiaTheme="minorHAnsi" w:hAnsi="Arial" w:cs="Arial"/>
          <w:b/>
          <w:lang w:val="en-US"/>
        </w:rPr>
        <w:t>Relatório pneumáticos: Resolução Conama nº 416/09: 2016 (ano-base 2015)</w:t>
      </w:r>
      <w:r w:rsidR="007818CC" w:rsidRPr="0068740E">
        <w:rPr>
          <w:rFonts w:ascii="Arial" w:eastAsiaTheme="minorHAnsi" w:hAnsi="Arial" w:cs="Arial"/>
          <w:b/>
          <w:lang w:val="en-US"/>
        </w:rPr>
        <w:t>.</w:t>
      </w:r>
      <w:r w:rsidR="007818CC" w:rsidRPr="008314F8">
        <w:rPr>
          <w:rFonts w:ascii="Arial" w:eastAsiaTheme="minorHAnsi" w:hAnsi="Arial" w:cs="Arial"/>
          <w:lang w:val="en-US"/>
        </w:rPr>
        <w:t xml:space="preserve"> 76p. Brasília,</w:t>
      </w:r>
      <w:r w:rsidRPr="008314F8">
        <w:rPr>
          <w:rFonts w:ascii="Arial" w:eastAsiaTheme="minorHAnsi" w:hAnsi="Arial" w:cs="Arial"/>
          <w:lang w:val="en-US"/>
        </w:rPr>
        <w:t xml:space="preserve"> 2016</w:t>
      </w:r>
      <w:r w:rsidR="007818CC" w:rsidRPr="008314F8">
        <w:rPr>
          <w:rFonts w:ascii="Arial" w:eastAsiaTheme="minorHAnsi" w:hAnsi="Arial" w:cs="Arial"/>
          <w:lang w:val="en-US"/>
        </w:rPr>
        <w:t>.</w:t>
      </w:r>
    </w:p>
    <w:p w:rsidR="00F06DDF" w:rsidRPr="008314F8" w:rsidRDefault="00F06DDF" w:rsidP="00696644">
      <w:pPr>
        <w:autoSpaceDE w:val="0"/>
        <w:autoSpaceDN w:val="0"/>
        <w:adjustRightInd w:val="0"/>
        <w:spacing w:after="0" w:line="240" w:lineRule="auto"/>
        <w:ind w:left="567" w:hanging="567"/>
        <w:jc w:val="both"/>
        <w:rPr>
          <w:rFonts w:ascii="Arial" w:hAnsi="Arial" w:cs="Arial"/>
          <w:lang w:val="en-US"/>
        </w:rPr>
      </w:pPr>
    </w:p>
    <w:p w:rsidR="00F004B8" w:rsidRPr="008314F8" w:rsidRDefault="00F004B8" w:rsidP="00696644">
      <w:pPr>
        <w:autoSpaceDE w:val="0"/>
        <w:autoSpaceDN w:val="0"/>
        <w:adjustRightInd w:val="0"/>
        <w:spacing w:line="240" w:lineRule="auto"/>
        <w:ind w:left="567" w:hanging="567"/>
        <w:jc w:val="both"/>
        <w:rPr>
          <w:rFonts w:ascii="Arial" w:hAnsi="Arial" w:cs="Arial"/>
          <w:bCs/>
          <w:color w:val="00000A"/>
        </w:rPr>
      </w:pPr>
      <w:r w:rsidRPr="008314F8">
        <w:rPr>
          <w:rFonts w:ascii="Arial" w:hAnsi="Arial" w:cs="Arial"/>
          <w:bCs/>
          <w:color w:val="00000A"/>
          <w:lang w:val="en-US"/>
        </w:rPr>
        <w:t xml:space="preserve">KARSTENSEN, K. H. </w:t>
      </w:r>
      <w:r w:rsidRPr="00770579">
        <w:rPr>
          <w:rFonts w:ascii="Arial" w:hAnsi="Arial" w:cs="Arial"/>
          <w:b/>
          <w:bCs/>
          <w:color w:val="00000A"/>
          <w:lang w:val="en-US"/>
        </w:rPr>
        <w:t>A Literature Review on Co-processing of Alternative Fuels and raw Materials and Hazardous Wastes in Cement Kilns</w:t>
      </w:r>
      <w:r w:rsidRPr="008314F8">
        <w:rPr>
          <w:rFonts w:ascii="Arial" w:hAnsi="Arial" w:cs="Arial"/>
          <w:bCs/>
          <w:color w:val="00000A"/>
          <w:lang w:val="en-US"/>
        </w:rPr>
        <w:t xml:space="preserve">. </w:t>
      </w:r>
      <w:r w:rsidRPr="008314F8">
        <w:rPr>
          <w:rFonts w:ascii="Arial" w:hAnsi="Arial" w:cs="Arial"/>
          <w:bCs/>
          <w:color w:val="00000A"/>
        </w:rPr>
        <w:t>2007. Disponível em: &lt;</w:t>
      </w:r>
      <w:r w:rsidRPr="008314F8">
        <w:rPr>
          <w:rFonts w:ascii="Arial" w:hAnsi="Arial" w:cs="Arial"/>
        </w:rPr>
        <w:t xml:space="preserve"> </w:t>
      </w:r>
      <w:r w:rsidRPr="008314F8">
        <w:rPr>
          <w:rFonts w:ascii="Arial" w:hAnsi="Arial" w:cs="Arial"/>
          <w:bCs/>
          <w:color w:val="00000A"/>
        </w:rPr>
        <w:t>http://www.aitec-ambiente.org/Portals/2/docs/pubblici/Documenti/Raccolta%20bibliografica/Coprocessing%20literature%20review%202007.pdf&gt;. Acesso em 25 jul. 2017.</w:t>
      </w:r>
    </w:p>
    <w:p w:rsidR="002E2D8A" w:rsidRPr="008314F8" w:rsidRDefault="002E2D8A" w:rsidP="00696644">
      <w:pPr>
        <w:autoSpaceDE w:val="0"/>
        <w:autoSpaceDN w:val="0"/>
        <w:adjustRightInd w:val="0"/>
        <w:spacing w:line="240" w:lineRule="auto"/>
        <w:ind w:left="567" w:hanging="567"/>
        <w:jc w:val="both"/>
        <w:rPr>
          <w:rFonts w:ascii="Arial" w:hAnsi="Arial" w:cs="Arial"/>
          <w:bCs/>
          <w:color w:val="00000A"/>
        </w:rPr>
      </w:pPr>
      <w:r w:rsidRPr="008314F8">
        <w:rPr>
          <w:rFonts w:ascii="Arial" w:hAnsi="Arial" w:cs="Arial"/>
          <w:bCs/>
          <w:color w:val="00000A"/>
        </w:rPr>
        <w:t xml:space="preserve">LAGARINHOS, C.; TENÓRIO, J.. Reutilização, reciclagem e valorização energética de pneus no Brasil. </w:t>
      </w:r>
      <w:r w:rsidRPr="00770579">
        <w:rPr>
          <w:rFonts w:ascii="Arial" w:hAnsi="Arial" w:cs="Arial"/>
          <w:b/>
          <w:bCs/>
          <w:color w:val="00000A"/>
        </w:rPr>
        <w:t>Revista Polímeros: Ciência e Tecnologia</w:t>
      </w:r>
      <w:r w:rsidRPr="008314F8">
        <w:rPr>
          <w:rFonts w:ascii="Arial" w:hAnsi="Arial" w:cs="Arial"/>
          <w:bCs/>
          <w:color w:val="00000A"/>
        </w:rPr>
        <w:t>, v. 18, n. 2, p.106-118, 2008.</w:t>
      </w:r>
    </w:p>
    <w:p w:rsidR="00403E82" w:rsidRPr="008314F8" w:rsidRDefault="00403E82" w:rsidP="00696644">
      <w:pPr>
        <w:autoSpaceDE w:val="0"/>
        <w:autoSpaceDN w:val="0"/>
        <w:adjustRightInd w:val="0"/>
        <w:spacing w:line="240" w:lineRule="auto"/>
        <w:ind w:left="567" w:hanging="567"/>
        <w:jc w:val="both"/>
        <w:rPr>
          <w:rFonts w:ascii="Arial" w:hAnsi="Arial" w:cs="Arial"/>
          <w:bCs/>
          <w:color w:val="00000A"/>
        </w:rPr>
      </w:pPr>
      <w:r w:rsidRPr="008314F8">
        <w:rPr>
          <w:rFonts w:ascii="Arial" w:hAnsi="Arial" w:cs="Arial"/>
          <w:bCs/>
          <w:color w:val="00000A"/>
        </w:rPr>
        <w:t xml:space="preserve">LAGARINHOS C. A. F. </w:t>
      </w:r>
      <w:r w:rsidRPr="00770579">
        <w:rPr>
          <w:rFonts w:ascii="Arial" w:hAnsi="Arial" w:cs="Arial"/>
          <w:b/>
          <w:bCs/>
          <w:color w:val="00000A"/>
        </w:rPr>
        <w:t>Reciclagem de pneus: análise do impacto da legislação ambiental através da logística reversa</w:t>
      </w:r>
      <w:r w:rsidRPr="008314F8">
        <w:rPr>
          <w:rFonts w:ascii="Arial" w:hAnsi="Arial" w:cs="Arial"/>
          <w:bCs/>
          <w:color w:val="00000A"/>
        </w:rPr>
        <w:t>. 2011. 291p. Tese (Doutorado) – Escola Politécnica da Universidade de São Paulo. Departamento de Engenharia Metalúrgica e de Materiais. São Paulo, 2011.</w:t>
      </w:r>
    </w:p>
    <w:p w:rsidR="002E2D8A" w:rsidRPr="008314F8" w:rsidRDefault="002E2D8A" w:rsidP="00696644">
      <w:pPr>
        <w:spacing w:after="0" w:line="240" w:lineRule="auto"/>
        <w:ind w:left="567" w:hanging="567"/>
        <w:jc w:val="both"/>
        <w:rPr>
          <w:rFonts w:ascii="Arial" w:hAnsi="Arial" w:cs="Arial"/>
          <w:bCs/>
          <w:color w:val="00000A"/>
        </w:rPr>
      </w:pPr>
      <w:r w:rsidRPr="008314F8">
        <w:rPr>
          <w:rFonts w:ascii="Arial" w:hAnsi="Arial" w:cs="Arial"/>
          <w:bCs/>
          <w:color w:val="00000A"/>
        </w:rPr>
        <w:t xml:space="preserve">MARQUES, M. Coprocessamento em fornos de cimento. </w:t>
      </w:r>
      <w:r w:rsidRPr="00770579">
        <w:rPr>
          <w:rFonts w:ascii="Arial" w:hAnsi="Arial" w:cs="Arial"/>
          <w:b/>
          <w:bCs/>
          <w:color w:val="00000A"/>
        </w:rPr>
        <w:t>Revista Gerenciamento Ambiental</w:t>
      </w:r>
      <w:r w:rsidRPr="008314F8">
        <w:rPr>
          <w:rFonts w:ascii="Arial" w:hAnsi="Arial" w:cs="Arial"/>
          <w:bCs/>
          <w:color w:val="00000A"/>
        </w:rPr>
        <w:t>, n. 6, 1999.</w:t>
      </w:r>
    </w:p>
    <w:p w:rsidR="00C20B97" w:rsidRPr="008314F8" w:rsidRDefault="00C20B97" w:rsidP="00696644">
      <w:pPr>
        <w:spacing w:after="0" w:line="240" w:lineRule="auto"/>
        <w:ind w:left="567" w:hanging="567"/>
        <w:jc w:val="both"/>
        <w:rPr>
          <w:rFonts w:ascii="Arial" w:hAnsi="Arial" w:cs="Arial"/>
          <w:bCs/>
          <w:color w:val="00000A"/>
        </w:rPr>
      </w:pPr>
    </w:p>
    <w:p w:rsidR="00C20B97" w:rsidRPr="008314F8" w:rsidRDefault="00C20B97" w:rsidP="00696644">
      <w:pPr>
        <w:autoSpaceDE w:val="0"/>
        <w:autoSpaceDN w:val="0"/>
        <w:adjustRightInd w:val="0"/>
        <w:spacing w:after="0" w:line="240" w:lineRule="auto"/>
        <w:ind w:left="567" w:hanging="567"/>
        <w:jc w:val="both"/>
        <w:rPr>
          <w:rFonts w:ascii="Arial" w:hAnsi="Arial" w:cs="Arial"/>
        </w:rPr>
      </w:pPr>
      <w:r w:rsidRPr="008314F8">
        <w:rPr>
          <w:rFonts w:ascii="Arial" w:hAnsi="Arial" w:cs="Arial"/>
          <w:bCs/>
          <w:color w:val="00000A"/>
        </w:rPr>
        <w:t xml:space="preserve">MARQUES, L. M. L. </w:t>
      </w:r>
      <w:r w:rsidRPr="00770579">
        <w:rPr>
          <w:rFonts w:ascii="Arial" w:hAnsi="Arial" w:cs="Arial"/>
          <w:b/>
          <w:bCs/>
          <w:color w:val="00000A"/>
        </w:rPr>
        <w:t>Coprocessamento de resíduos industriais em fornos de clinquer - Aspectos do desempenho ambiental associados aos metais pesados</w:t>
      </w:r>
      <w:r w:rsidR="006E540A" w:rsidRPr="008314F8">
        <w:rPr>
          <w:rFonts w:ascii="Arial" w:hAnsi="Arial" w:cs="Arial"/>
          <w:bCs/>
          <w:color w:val="00000A"/>
        </w:rPr>
        <w:t>. 2000. 135f. Dissertação (mestrado) – Departamento de Engenharia Sanitária e Ambiental, Universidade Federal de Santa Catarina, Florianópolis, 2000.</w:t>
      </w:r>
    </w:p>
    <w:p w:rsidR="002E2D8A" w:rsidRPr="008314F8" w:rsidRDefault="002E2D8A" w:rsidP="00696644">
      <w:pPr>
        <w:spacing w:after="0" w:line="240" w:lineRule="auto"/>
        <w:ind w:left="567" w:hanging="567"/>
        <w:jc w:val="both"/>
        <w:rPr>
          <w:rFonts w:ascii="Arial" w:hAnsi="Arial" w:cs="Arial"/>
        </w:rPr>
      </w:pPr>
    </w:p>
    <w:p w:rsidR="002E2D8A" w:rsidRPr="008314F8" w:rsidRDefault="002E2D8A" w:rsidP="00696644">
      <w:pPr>
        <w:spacing w:after="0" w:line="240" w:lineRule="auto"/>
        <w:ind w:left="567" w:hanging="567"/>
        <w:jc w:val="both"/>
        <w:rPr>
          <w:rFonts w:ascii="Arial" w:hAnsi="Arial" w:cs="Arial"/>
        </w:rPr>
      </w:pPr>
      <w:r w:rsidRPr="008314F8">
        <w:rPr>
          <w:rFonts w:ascii="Arial" w:hAnsi="Arial" w:cs="Arial"/>
          <w:shd w:val="clear" w:color="auto" w:fill="FFFFFF"/>
        </w:rPr>
        <w:t>MEADOWS, D</w:t>
      </w:r>
      <w:r w:rsidR="00A304B0" w:rsidRPr="008314F8">
        <w:rPr>
          <w:rFonts w:ascii="Arial" w:hAnsi="Arial" w:cs="Arial"/>
          <w:shd w:val="clear" w:color="auto" w:fill="FFFFFF"/>
        </w:rPr>
        <w:t>.</w:t>
      </w:r>
      <w:r w:rsidRPr="008314F8">
        <w:rPr>
          <w:rFonts w:ascii="Arial" w:hAnsi="Arial" w:cs="Arial"/>
          <w:shd w:val="clear" w:color="auto" w:fill="FFFFFF"/>
        </w:rPr>
        <w:t xml:space="preserve"> H.; MEADOWS, D</w:t>
      </w:r>
      <w:r w:rsidR="00A304B0" w:rsidRPr="008314F8">
        <w:rPr>
          <w:rFonts w:ascii="Arial" w:hAnsi="Arial" w:cs="Arial"/>
          <w:shd w:val="clear" w:color="auto" w:fill="FFFFFF"/>
        </w:rPr>
        <w:t>.</w:t>
      </w:r>
      <w:r w:rsidRPr="008314F8">
        <w:rPr>
          <w:rFonts w:ascii="Arial" w:hAnsi="Arial" w:cs="Arial"/>
          <w:shd w:val="clear" w:color="auto" w:fill="FFFFFF"/>
        </w:rPr>
        <w:t xml:space="preserve"> L.; RANDERS, J. </w:t>
      </w:r>
      <w:r w:rsidRPr="00770579">
        <w:rPr>
          <w:rFonts w:ascii="Arial" w:hAnsi="Arial" w:cs="Arial"/>
          <w:b/>
          <w:shd w:val="clear" w:color="auto" w:fill="FFFFFF"/>
        </w:rPr>
        <w:t>Limites do crescimento: um relatório para o projeto Clube de Roma sobre o dilema da humanidade</w:t>
      </w:r>
      <w:r w:rsidRPr="008314F8">
        <w:rPr>
          <w:rFonts w:ascii="Arial" w:hAnsi="Arial" w:cs="Arial"/>
          <w:shd w:val="clear" w:color="auto" w:fill="FFFFFF"/>
        </w:rPr>
        <w:t>. In:</w:t>
      </w:r>
      <w:r w:rsidRPr="008314F8">
        <w:rPr>
          <w:rStyle w:val="apple-converted-space"/>
          <w:rFonts w:ascii="Arial" w:hAnsi="Arial" w:cs="Arial"/>
          <w:shd w:val="clear" w:color="auto" w:fill="FFFFFF"/>
        </w:rPr>
        <w:t> </w:t>
      </w:r>
      <w:r w:rsidRPr="008314F8">
        <w:rPr>
          <w:rFonts w:ascii="Arial" w:hAnsi="Arial" w:cs="Arial"/>
          <w:bCs/>
          <w:shd w:val="clear" w:color="auto" w:fill="FFFFFF"/>
        </w:rPr>
        <w:t>Limites do crescimento: um relatório para o projeto Clube de Roma sobre o dilema da humanidade</w:t>
      </w:r>
      <w:r w:rsidRPr="008314F8">
        <w:rPr>
          <w:rFonts w:ascii="Arial" w:hAnsi="Arial" w:cs="Arial"/>
          <w:shd w:val="clear" w:color="auto" w:fill="FFFFFF"/>
        </w:rPr>
        <w:t>. Perspectiva, 1972.</w:t>
      </w:r>
    </w:p>
    <w:p w:rsidR="002E2D8A" w:rsidRPr="008314F8" w:rsidRDefault="002E2D8A" w:rsidP="00696644">
      <w:pPr>
        <w:spacing w:after="0" w:line="240" w:lineRule="auto"/>
        <w:ind w:left="567" w:hanging="567"/>
        <w:jc w:val="both"/>
        <w:rPr>
          <w:rFonts w:ascii="Arial" w:hAnsi="Arial" w:cs="Arial"/>
        </w:rPr>
      </w:pPr>
    </w:p>
    <w:p w:rsidR="008E278E" w:rsidRPr="008314F8" w:rsidRDefault="008E278E" w:rsidP="00696644">
      <w:pPr>
        <w:spacing w:after="0" w:line="240" w:lineRule="auto"/>
        <w:ind w:left="567" w:hanging="567"/>
        <w:jc w:val="both"/>
        <w:rPr>
          <w:rFonts w:ascii="Arial" w:hAnsi="Arial" w:cs="Arial"/>
          <w:color w:val="222222"/>
          <w:shd w:val="clear" w:color="auto" w:fill="FFFFFF"/>
        </w:rPr>
      </w:pPr>
      <w:r w:rsidRPr="008314F8">
        <w:rPr>
          <w:rFonts w:ascii="Arial" w:hAnsi="Arial" w:cs="Arial"/>
          <w:color w:val="222222"/>
          <w:shd w:val="clear" w:color="auto" w:fill="FFFFFF"/>
        </w:rPr>
        <w:t xml:space="preserve">MILANEZ, B. </w:t>
      </w:r>
      <w:r w:rsidRPr="00770579">
        <w:rPr>
          <w:rFonts w:ascii="Arial" w:hAnsi="Arial" w:cs="Arial"/>
          <w:b/>
          <w:color w:val="222222"/>
          <w:shd w:val="clear" w:color="auto" w:fill="FFFFFF"/>
        </w:rPr>
        <w:t>Co-incineração de resíduos industriais em fornos de cimento: problemas e desafios</w:t>
      </w:r>
      <w:r w:rsidRPr="008314F8">
        <w:rPr>
          <w:rFonts w:ascii="Arial" w:hAnsi="Arial" w:cs="Arial"/>
          <w:color w:val="222222"/>
          <w:shd w:val="clear" w:color="auto" w:fill="FFFFFF"/>
        </w:rPr>
        <w:t>. IX Encontro Nacional sobre Gestão Empresarial e Meio Ambiente.</w:t>
      </w:r>
      <w:r w:rsidR="005107C4" w:rsidRPr="008314F8">
        <w:rPr>
          <w:rFonts w:ascii="Arial" w:hAnsi="Arial" w:cs="Arial"/>
          <w:color w:val="222222"/>
          <w:shd w:val="clear" w:color="auto" w:fill="FFFFFF"/>
        </w:rPr>
        <w:t xml:space="preserve"> </w:t>
      </w:r>
      <w:r w:rsidRPr="008314F8">
        <w:rPr>
          <w:rFonts w:ascii="Arial" w:hAnsi="Arial" w:cs="Arial"/>
          <w:color w:val="222222"/>
          <w:shd w:val="clear" w:color="auto" w:fill="FFFFFF"/>
        </w:rPr>
        <w:t xml:space="preserve">Universidade Positivo, </w:t>
      </w:r>
      <w:r w:rsidR="005107C4" w:rsidRPr="008314F8">
        <w:rPr>
          <w:rFonts w:ascii="Arial" w:hAnsi="Arial" w:cs="Arial"/>
          <w:color w:val="222222"/>
          <w:shd w:val="clear" w:color="auto" w:fill="FFFFFF"/>
        </w:rPr>
        <w:t>Curitiba, 2007.</w:t>
      </w:r>
    </w:p>
    <w:p w:rsidR="008E278E" w:rsidRPr="008314F8" w:rsidRDefault="008E278E" w:rsidP="00696644">
      <w:pPr>
        <w:spacing w:after="0" w:line="240" w:lineRule="auto"/>
        <w:ind w:left="567" w:hanging="567"/>
        <w:jc w:val="both"/>
        <w:rPr>
          <w:rFonts w:ascii="Arial" w:hAnsi="Arial" w:cs="Arial"/>
          <w:color w:val="222222"/>
          <w:shd w:val="clear" w:color="auto" w:fill="FFFFFF"/>
        </w:rPr>
      </w:pPr>
    </w:p>
    <w:p w:rsidR="008E278E" w:rsidRPr="008314F8" w:rsidRDefault="008E278E" w:rsidP="00696644">
      <w:pPr>
        <w:spacing w:after="0" w:line="240" w:lineRule="auto"/>
        <w:ind w:left="567" w:hanging="567"/>
        <w:jc w:val="both"/>
        <w:rPr>
          <w:rFonts w:ascii="Arial" w:hAnsi="Arial" w:cs="Arial"/>
          <w:color w:val="222222"/>
          <w:shd w:val="clear" w:color="auto" w:fill="FFFFFF"/>
        </w:rPr>
      </w:pPr>
    </w:p>
    <w:p w:rsidR="004D292B" w:rsidRPr="008314F8" w:rsidRDefault="004D292B" w:rsidP="00696644">
      <w:pPr>
        <w:pStyle w:val="Default"/>
        <w:ind w:left="567" w:hanging="567"/>
        <w:jc w:val="both"/>
        <w:rPr>
          <w:sz w:val="22"/>
          <w:szCs w:val="22"/>
          <w:lang w:val="pt-BR"/>
        </w:rPr>
      </w:pPr>
      <w:r w:rsidRPr="008314F8">
        <w:rPr>
          <w:sz w:val="22"/>
          <w:szCs w:val="22"/>
          <w:lang w:val="pt-BR"/>
        </w:rPr>
        <w:t xml:space="preserve">ROCHA, M. S. R.; LEMME, R. F. F. </w:t>
      </w:r>
      <w:r w:rsidRPr="00770579">
        <w:rPr>
          <w:b/>
          <w:sz w:val="22"/>
          <w:szCs w:val="22"/>
          <w:lang w:val="pt-BR"/>
        </w:rPr>
        <w:t>Inventário do Ciclo de Vida do Pneu Inservível como Combustível em Fornos de Cimenteiras, sob a Ótica das Emissões de CO</w:t>
      </w:r>
      <w:r w:rsidRPr="00770579">
        <w:rPr>
          <w:b/>
          <w:sz w:val="22"/>
          <w:szCs w:val="22"/>
          <w:vertAlign w:val="subscript"/>
          <w:lang w:val="pt-BR"/>
        </w:rPr>
        <w:t>2</w:t>
      </w:r>
      <w:r w:rsidRPr="008314F8">
        <w:rPr>
          <w:sz w:val="22"/>
          <w:szCs w:val="22"/>
          <w:lang w:val="pt-BR"/>
        </w:rPr>
        <w:t xml:space="preserve">. 2013. 79p. Escola Politécnica – Universidade Federal do Rio de Janeiro, Rio de Janeiro, 2013. </w:t>
      </w:r>
    </w:p>
    <w:p w:rsidR="00860F66" w:rsidRPr="008314F8" w:rsidRDefault="00860F66" w:rsidP="00696644">
      <w:pPr>
        <w:spacing w:after="0" w:line="240" w:lineRule="auto"/>
        <w:ind w:left="567" w:hanging="567"/>
        <w:jc w:val="both"/>
        <w:rPr>
          <w:rFonts w:ascii="Arial" w:hAnsi="Arial" w:cs="Arial"/>
        </w:rPr>
      </w:pPr>
    </w:p>
    <w:p w:rsidR="00F676BC" w:rsidRPr="008314F8" w:rsidRDefault="00F676BC" w:rsidP="00696644">
      <w:pPr>
        <w:spacing w:after="0" w:line="240" w:lineRule="auto"/>
        <w:ind w:left="567" w:hanging="567"/>
        <w:jc w:val="both"/>
        <w:rPr>
          <w:rFonts w:ascii="Arial" w:hAnsi="Arial" w:cs="Arial"/>
        </w:rPr>
      </w:pPr>
      <w:r w:rsidRPr="008314F8">
        <w:rPr>
          <w:rFonts w:ascii="Arial" w:hAnsi="Arial" w:cs="Arial"/>
          <w:shd w:val="clear" w:color="auto" w:fill="FFFFFF"/>
        </w:rPr>
        <w:t xml:space="preserve">SANTI, A. M. M.; SEVÁ FILHO, A. </w:t>
      </w:r>
      <w:r w:rsidRPr="00856383">
        <w:rPr>
          <w:rFonts w:ascii="Arial" w:hAnsi="Arial" w:cs="Arial"/>
          <w:b/>
        </w:rPr>
        <w:t>Combustíveis e Riscos Ambientais na Fabricação de Cimento; Casos na Região do Calcário ao Norte de Belo Horizonte e Possíveis Generalizações</w:t>
      </w:r>
      <w:r w:rsidRPr="008314F8">
        <w:rPr>
          <w:rFonts w:ascii="Arial" w:hAnsi="Arial" w:cs="Arial"/>
        </w:rPr>
        <w:t xml:space="preserve">. In: </w:t>
      </w:r>
      <w:r w:rsidRPr="008314F8">
        <w:rPr>
          <w:rFonts w:ascii="Arial" w:hAnsi="Arial" w:cs="Arial"/>
          <w:iCs/>
        </w:rPr>
        <w:t xml:space="preserve">II </w:t>
      </w:r>
      <w:r w:rsidR="00A304B0" w:rsidRPr="008314F8">
        <w:rPr>
          <w:rFonts w:ascii="Arial" w:hAnsi="Arial" w:cs="Arial"/>
          <w:iCs/>
        </w:rPr>
        <w:t>Encontro Nacional de Pós-Graduação e Pesquisa em Ambiente e Sociedade</w:t>
      </w:r>
      <w:r w:rsidRPr="008314F8">
        <w:rPr>
          <w:rFonts w:ascii="Arial" w:hAnsi="Arial" w:cs="Arial"/>
          <w:iCs/>
        </w:rPr>
        <w:t xml:space="preserve"> – ANPPAS</w:t>
      </w:r>
      <w:r w:rsidRPr="008314F8">
        <w:rPr>
          <w:rFonts w:ascii="Arial" w:hAnsi="Arial" w:cs="Arial"/>
        </w:rPr>
        <w:t>. Campinas, SP, Brasil, 2004.</w:t>
      </w:r>
    </w:p>
    <w:p w:rsidR="002E2D8A" w:rsidRPr="008314F8" w:rsidRDefault="002E2D8A" w:rsidP="00696644">
      <w:pPr>
        <w:spacing w:after="0" w:line="240" w:lineRule="auto"/>
        <w:ind w:left="567" w:hanging="567"/>
        <w:jc w:val="both"/>
        <w:rPr>
          <w:rFonts w:ascii="Arial" w:hAnsi="Arial" w:cs="Arial"/>
        </w:rPr>
      </w:pPr>
    </w:p>
    <w:p w:rsidR="00E667CF" w:rsidRPr="008314F8" w:rsidRDefault="007818CC" w:rsidP="00696644">
      <w:pPr>
        <w:spacing w:after="0" w:line="240" w:lineRule="auto"/>
        <w:ind w:left="567" w:hanging="567"/>
        <w:jc w:val="both"/>
        <w:rPr>
          <w:rFonts w:ascii="Arial" w:hAnsi="Arial" w:cs="Arial"/>
          <w:bCs/>
        </w:rPr>
      </w:pPr>
      <w:r w:rsidRPr="008314F8">
        <w:rPr>
          <w:rFonts w:ascii="Arial" w:hAnsi="Arial" w:cs="Arial"/>
          <w:bCs/>
        </w:rPr>
        <w:t xml:space="preserve">SOARES, A. I. C. C. R. </w:t>
      </w:r>
      <w:r w:rsidRPr="00856383">
        <w:rPr>
          <w:rFonts w:ascii="Arial" w:hAnsi="Arial" w:cs="Arial"/>
          <w:b/>
          <w:bCs/>
        </w:rPr>
        <w:t>Caracterização Físico-Química de Anomalias em Pneus – Criação de um protocolo de testes forenses</w:t>
      </w:r>
      <w:r w:rsidRPr="008314F8">
        <w:rPr>
          <w:rFonts w:ascii="Arial" w:hAnsi="Arial" w:cs="Arial"/>
          <w:bCs/>
        </w:rPr>
        <w:t>. 2015. 112f. Dissertação (mestrado) – Instituto Superior Técnico. Lisboa, Portugal, 2015.</w:t>
      </w:r>
    </w:p>
    <w:p w:rsidR="007818CC" w:rsidRPr="008314F8" w:rsidRDefault="007818CC" w:rsidP="00696644">
      <w:pPr>
        <w:spacing w:after="0" w:line="240" w:lineRule="auto"/>
        <w:ind w:left="567" w:hanging="567"/>
        <w:jc w:val="both"/>
        <w:rPr>
          <w:rFonts w:ascii="Arial" w:hAnsi="Arial" w:cs="Arial"/>
          <w:bCs/>
          <w:color w:val="FF0000"/>
        </w:rPr>
      </w:pPr>
    </w:p>
    <w:p w:rsidR="002E2D8A" w:rsidRPr="008314F8" w:rsidRDefault="00511928" w:rsidP="00696644">
      <w:pPr>
        <w:spacing w:after="0" w:line="240" w:lineRule="auto"/>
        <w:ind w:left="567" w:hanging="567"/>
        <w:jc w:val="both"/>
        <w:rPr>
          <w:rFonts w:ascii="Arial" w:eastAsiaTheme="minorHAnsi" w:hAnsi="Arial" w:cs="Arial"/>
        </w:rPr>
      </w:pPr>
      <w:r w:rsidRPr="008314F8">
        <w:rPr>
          <w:rFonts w:ascii="Arial" w:hAnsi="Arial" w:cs="Arial"/>
          <w:bCs/>
        </w:rPr>
        <w:t xml:space="preserve">SOUZA, C. D. R. </w:t>
      </w:r>
      <w:r w:rsidRPr="00856383">
        <w:rPr>
          <w:rFonts w:ascii="Arial" w:eastAsiaTheme="minorHAnsi" w:hAnsi="Arial" w:cs="Arial"/>
          <w:b/>
        </w:rPr>
        <w:t>Análise da Cadeia de Valor Aplicada a  Cadeias Logísticas Reversas. Uma Contribuição ao Reaproveitamento de Pneus Inservíveis</w:t>
      </w:r>
      <w:r w:rsidRPr="008314F8">
        <w:rPr>
          <w:rFonts w:ascii="Arial" w:eastAsiaTheme="minorHAnsi" w:hAnsi="Arial" w:cs="Arial"/>
        </w:rPr>
        <w:t>. 2011. 111p. Dissertacão (mestrado). Programa de Engenharia de Transporte – COPPE - Universidade Federal do Rio de Janeiro, Rio de Janeiro, 2011.</w:t>
      </w:r>
    </w:p>
    <w:p w:rsidR="00511928" w:rsidRPr="008314F8" w:rsidRDefault="00511928" w:rsidP="00696644">
      <w:pPr>
        <w:spacing w:after="0" w:line="240" w:lineRule="auto"/>
        <w:ind w:left="567" w:hanging="567"/>
        <w:jc w:val="both"/>
        <w:rPr>
          <w:rFonts w:ascii="Arial" w:hAnsi="Arial" w:cs="Arial"/>
        </w:rPr>
      </w:pPr>
    </w:p>
    <w:p w:rsidR="00401C45" w:rsidRPr="008314F8" w:rsidRDefault="00401C45" w:rsidP="00696644">
      <w:pPr>
        <w:autoSpaceDE w:val="0"/>
        <w:autoSpaceDN w:val="0"/>
        <w:adjustRightInd w:val="0"/>
        <w:spacing w:after="0" w:line="240" w:lineRule="auto"/>
        <w:ind w:left="567" w:hanging="567"/>
        <w:jc w:val="both"/>
        <w:rPr>
          <w:rFonts w:ascii="Arial" w:hAnsi="Arial" w:cs="Arial"/>
        </w:rPr>
      </w:pPr>
      <w:r w:rsidRPr="008314F8">
        <w:rPr>
          <w:rFonts w:ascii="Arial" w:hAnsi="Arial" w:cs="Arial"/>
          <w:lang w:val="en-US"/>
        </w:rPr>
        <w:t xml:space="preserve">U.S. Tire Manufacturers Association - 2015 U.S. </w:t>
      </w:r>
      <w:r w:rsidRPr="00856383">
        <w:rPr>
          <w:rFonts w:ascii="Arial" w:hAnsi="Arial" w:cs="Arial"/>
          <w:b/>
          <w:lang w:val="en-US"/>
        </w:rPr>
        <w:t>Scrap Tire Management Summary.</w:t>
      </w:r>
      <w:r w:rsidRPr="008314F8">
        <w:rPr>
          <w:rFonts w:ascii="Arial" w:hAnsi="Arial" w:cs="Arial"/>
          <w:lang w:val="en-US"/>
        </w:rPr>
        <w:t xml:space="preserve"> </w:t>
      </w:r>
      <w:r w:rsidRPr="008314F8">
        <w:rPr>
          <w:rFonts w:ascii="Arial" w:hAnsi="Arial" w:cs="Arial"/>
        </w:rPr>
        <w:t xml:space="preserve">Washington, DC. May 2017. Disponível em: &lt; </w:t>
      </w:r>
      <w:hyperlink r:id="rId22" w:history="1">
        <w:r w:rsidRPr="008314F8">
          <w:rPr>
            <w:rFonts w:ascii="Arial" w:hAnsi="Arial" w:cs="Arial"/>
          </w:rPr>
          <w:t>https://www.ustires.org/system/files/scraptire_summ_2015_05_2017_Final_USTMA.pdf</w:t>
        </w:r>
      </w:hyperlink>
      <w:r w:rsidRPr="008314F8">
        <w:rPr>
          <w:rFonts w:ascii="Arial" w:hAnsi="Arial" w:cs="Arial"/>
        </w:rPr>
        <w:t>&gt;. Acesso em: 14 jul. 2017.</w:t>
      </w:r>
    </w:p>
    <w:p w:rsidR="00401C45" w:rsidRPr="008314F8" w:rsidRDefault="00401C45" w:rsidP="00696644">
      <w:pPr>
        <w:spacing w:after="0" w:line="240" w:lineRule="auto"/>
        <w:ind w:left="567" w:hanging="567"/>
        <w:jc w:val="both"/>
        <w:rPr>
          <w:rFonts w:ascii="Arial" w:eastAsiaTheme="minorHAnsi" w:hAnsi="Arial" w:cs="Arial"/>
        </w:rPr>
      </w:pPr>
    </w:p>
    <w:p w:rsidR="00F61936" w:rsidRPr="008314F8" w:rsidRDefault="00F61936" w:rsidP="00696644">
      <w:pPr>
        <w:spacing w:after="0" w:line="240" w:lineRule="auto"/>
        <w:ind w:left="567" w:hanging="567"/>
        <w:jc w:val="both"/>
        <w:rPr>
          <w:rFonts w:ascii="Arial" w:eastAsiaTheme="minorHAnsi" w:hAnsi="Arial" w:cs="Arial"/>
          <w:lang w:val="en-US"/>
        </w:rPr>
      </w:pPr>
      <w:r w:rsidRPr="008314F8">
        <w:rPr>
          <w:rFonts w:ascii="Arial" w:eastAsiaTheme="minorHAnsi" w:hAnsi="Arial" w:cs="Arial"/>
        </w:rPr>
        <w:t xml:space="preserve">VALORPNEU </w:t>
      </w:r>
      <w:r w:rsidR="006E49C9" w:rsidRPr="008314F8">
        <w:rPr>
          <w:rFonts w:ascii="Arial" w:eastAsiaTheme="minorHAnsi" w:hAnsi="Arial" w:cs="Arial"/>
        </w:rPr>
        <w:t xml:space="preserve">- Sociedade de Gestão de Pneus. </w:t>
      </w:r>
      <w:r w:rsidRPr="00856383">
        <w:rPr>
          <w:rFonts w:ascii="Arial" w:eastAsiaTheme="minorHAnsi" w:hAnsi="Arial" w:cs="Arial"/>
          <w:b/>
        </w:rPr>
        <w:t xml:space="preserve">A Gestão de </w:t>
      </w:r>
      <w:r w:rsidR="006E49C9" w:rsidRPr="00856383">
        <w:rPr>
          <w:rFonts w:ascii="Arial" w:eastAsiaTheme="minorHAnsi" w:hAnsi="Arial" w:cs="Arial"/>
          <w:b/>
        </w:rPr>
        <w:t>p</w:t>
      </w:r>
      <w:r w:rsidRPr="00856383">
        <w:rPr>
          <w:rFonts w:ascii="Arial" w:eastAsiaTheme="minorHAnsi" w:hAnsi="Arial" w:cs="Arial"/>
          <w:b/>
        </w:rPr>
        <w:t xml:space="preserve">neus </w:t>
      </w:r>
      <w:r w:rsidR="006E49C9" w:rsidRPr="00856383">
        <w:rPr>
          <w:rFonts w:ascii="Arial" w:eastAsiaTheme="minorHAnsi" w:hAnsi="Arial" w:cs="Arial"/>
          <w:b/>
        </w:rPr>
        <w:t>u</w:t>
      </w:r>
      <w:r w:rsidRPr="00856383">
        <w:rPr>
          <w:rFonts w:ascii="Arial" w:eastAsiaTheme="minorHAnsi" w:hAnsi="Arial" w:cs="Arial"/>
          <w:b/>
        </w:rPr>
        <w:t>sados na Europa</w:t>
      </w:r>
      <w:r w:rsidR="006E49C9" w:rsidRPr="008314F8">
        <w:rPr>
          <w:rFonts w:ascii="Arial" w:eastAsiaTheme="minorHAnsi" w:hAnsi="Arial" w:cs="Arial"/>
        </w:rPr>
        <w:t xml:space="preserve">. 2017. Disponível em: &lt; http://www.valorpneu.pt/artigo.aspx?lang=pt&amp;id_object=336&amp;name=A-Gestao-de-Pneus-Usados-na-Europa&gt;. </w:t>
      </w:r>
      <w:r w:rsidR="006E49C9" w:rsidRPr="008314F8">
        <w:rPr>
          <w:rFonts w:ascii="Arial" w:eastAsiaTheme="minorHAnsi" w:hAnsi="Arial" w:cs="Arial"/>
          <w:lang w:val="en-US"/>
        </w:rPr>
        <w:t>Acesso em: 24 mai. 2017.</w:t>
      </w:r>
    </w:p>
    <w:p w:rsidR="00F61936" w:rsidRPr="008314F8" w:rsidRDefault="00F61936" w:rsidP="00696644">
      <w:pPr>
        <w:spacing w:after="0" w:line="240" w:lineRule="auto"/>
        <w:ind w:left="567" w:hanging="567"/>
        <w:jc w:val="both"/>
        <w:rPr>
          <w:rFonts w:ascii="Arial" w:hAnsi="Arial" w:cs="Arial"/>
          <w:lang w:val="en-US"/>
        </w:rPr>
      </w:pPr>
    </w:p>
    <w:p w:rsidR="004A00B2" w:rsidRPr="003001F9" w:rsidRDefault="002E2D8A" w:rsidP="00696644">
      <w:pPr>
        <w:autoSpaceDE w:val="0"/>
        <w:autoSpaceDN w:val="0"/>
        <w:adjustRightInd w:val="0"/>
        <w:spacing w:after="0" w:line="240" w:lineRule="auto"/>
        <w:ind w:left="567" w:hanging="567"/>
        <w:jc w:val="both"/>
        <w:rPr>
          <w:rFonts w:ascii="Arial" w:eastAsiaTheme="minorHAnsi" w:hAnsi="Arial" w:cs="Arial"/>
          <w:sz w:val="24"/>
          <w:szCs w:val="24"/>
          <w:lang w:val="en-US"/>
        </w:rPr>
      </w:pPr>
      <w:r w:rsidRPr="008314F8">
        <w:rPr>
          <w:rFonts w:ascii="Arial" w:eastAsiaTheme="minorHAnsi" w:hAnsi="Arial" w:cs="Arial"/>
          <w:lang w:val="en-US"/>
        </w:rPr>
        <w:t xml:space="preserve">WCED, </w:t>
      </w:r>
      <w:r w:rsidRPr="00856383">
        <w:rPr>
          <w:rFonts w:ascii="Arial" w:eastAsiaTheme="minorHAnsi" w:hAnsi="Arial" w:cs="Arial"/>
          <w:b/>
          <w:lang w:val="en-US"/>
        </w:rPr>
        <w:t>World Commission on Environment and Development</w:t>
      </w:r>
      <w:r w:rsidRPr="008314F8">
        <w:rPr>
          <w:rFonts w:ascii="Arial" w:eastAsiaTheme="minorHAnsi" w:hAnsi="Arial" w:cs="Arial"/>
          <w:lang w:val="en-US"/>
        </w:rPr>
        <w:t xml:space="preserve">. </w:t>
      </w:r>
      <w:r w:rsidRPr="008314F8">
        <w:rPr>
          <w:rFonts w:ascii="Arial" w:eastAsiaTheme="minorHAnsi" w:hAnsi="Arial" w:cs="Arial"/>
          <w:bCs/>
          <w:lang w:val="en-US"/>
        </w:rPr>
        <w:t>Our Common Future</w:t>
      </w:r>
      <w:r w:rsidRPr="008314F8">
        <w:rPr>
          <w:rFonts w:ascii="Arial" w:eastAsiaTheme="minorHAnsi" w:hAnsi="Arial" w:cs="Arial"/>
          <w:lang w:val="en-US"/>
        </w:rPr>
        <w:t xml:space="preserve">. Oxford, U.K.: </w:t>
      </w:r>
      <w:r w:rsidRPr="008314F8">
        <w:rPr>
          <w:rFonts w:ascii="Arial" w:eastAsiaTheme="minorHAnsi" w:hAnsi="Arial" w:cs="Arial"/>
          <w:i/>
          <w:lang w:val="en-US"/>
        </w:rPr>
        <w:t>Oxford University Press</w:t>
      </w:r>
      <w:r w:rsidRPr="008314F8">
        <w:rPr>
          <w:rFonts w:ascii="Arial" w:eastAsiaTheme="minorHAnsi" w:hAnsi="Arial" w:cs="Arial"/>
          <w:lang w:val="en-US"/>
        </w:rPr>
        <w:t>,</w:t>
      </w:r>
      <w:r w:rsidRPr="003001F9">
        <w:rPr>
          <w:rFonts w:ascii="Arial" w:eastAsiaTheme="minorHAnsi" w:hAnsi="Arial" w:cs="Arial"/>
          <w:sz w:val="24"/>
          <w:szCs w:val="24"/>
          <w:lang w:val="en-US"/>
        </w:rPr>
        <w:t xml:space="preserve"> 1987.</w:t>
      </w:r>
    </w:p>
    <w:sectPr w:rsidR="004A00B2" w:rsidRPr="003001F9" w:rsidSect="00B638DD">
      <w:headerReference w:type="even" r:id="rId23"/>
      <w:headerReference w:type="default" r:id="rId24"/>
      <w:footerReference w:type="even" r:id="rId25"/>
      <w:footerReference w:type="default" r:id="rId26"/>
      <w:headerReference w:type="first" r:id="rId27"/>
      <w:footerReference w:type="first" r:id="rId28"/>
      <w:pgSz w:w="12240" w:h="15840"/>
      <w:pgMar w:top="1699" w:right="1138" w:bottom="1138" w:left="1699" w:header="0" w:footer="510" w:gutter="0"/>
      <w:pgNumType w:start="16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05B" w:rsidRDefault="0078405B" w:rsidP="00C20B97">
      <w:pPr>
        <w:spacing w:after="0" w:line="240" w:lineRule="auto"/>
      </w:pPr>
      <w:r>
        <w:separator/>
      </w:r>
    </w:p>
  </w:endnote>
  <w:endnote w:type="continuationSeparator" w:id="0">
    <w:p w:rsidR="0078405B" w:rsidRDefault="0078405B" w:rsidP="00C2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ag Sans Semibold">
    <w:altName w:val="Stag Sans Semibold"/>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8DD" w:rsidRDefault="00B63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83" w:rsidRDefault="00856383" w:rsidP="00856383">
    <w:pPr>
      <w:tabs>
        <w:tab w:val="center" w:pos="771"/>
        <w:tab w:val="center" w:pos="5026"/>
      </w:tabs>
      <w:spacing w:after="0" w:line="254" w:lineRule="auto"/>
      <w:jc w:val="center"/>
      <w:rPr>
        <w:rFonts w:ascii="Arial" w:hAnsi="Arial" w:cs="Arial"/>
      </w:rPr>
    </w:pPr>
    <w:r>
      <w:rPr>
        <w:rFonts w:ascii="Arial" w:hAnsi="Arial" w:cs="Arial"/>
        <w:sz w:val="14"/>
      </w:rPr>
      <w:t>ScientiaTec: Revista de Educação, Ciência e Tecnol</w:t>
    </w:r>
    <w:r w:rsidR="00B638DD">
      <w:rPr>
        <w:rFonts w:ascii="Arial" w:hAnsi="Arial" w:cs="Arial"/>
        <w:sz w:val="14"/>
      </w:rPr>
      <w:t>ogia do IFRS, v.5, n.2, p: 169-192</w:t>
    </w:r>
    <w:r>
      <w:rPr>
        <w:rFonts w:ascii="Arial" w:hAnsi="Arial" w:cs="Arial"/>
        <w:sz w:val="14"/>
      </w:rPr>
      <w:t>, Julho/Dezembro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83" w:rsidRDefault="00856383" w:rsidP="00856383">
    <w:pPr>
      <w:tabs>
        <w:tab w:val="center" w:pos="771"/>
        <w:tab w:val="center" w:pos="5026"/>
      </w:tabs>
      <w:spacing w:after="0" w:line="254" w:lineRule="auto"/>
      <w:jc w:val="center"/>
      <w:rPr>
        <w:rFonts w:ascii="Arial" w:hAnsi="Arial" w:cs="Arial"/>
      </w:rPr>
    </w:pPr>
    <w:r>
      <w:rPr>
        <w:rFonts w:ascii="Arial" w:hAnsi="Arial" w:cs="Arial"/>
        <w:sz w:val="14"/>
      </w:rPr>
      <w:t>ScientiaTec: Revista de Educação, Ciência e Te</w:t>
    </w:r>
    <w:r w:rsidR="00696644">
      <w:rPr>
        <w:rFonts w:ascii="Arial" w:hAnsi="Arial" w:cs="Arial"/>
        <w:sz w:val="14"/>
      </w:rPr>
      <w:t>cn</w:t>
    </w:r>
    <w:r w:rsidR="00B638DD">
      <w:rPr>
        <w:rFonts w:ascii="Arial" w:hAnsi="Arial" w:cs="Arial"/>
        <w:sz w:val="14"/>
      </w:rPr>
      <w:t>ologia do IFRS, v.5, n.2, p: 169</w:t>
    </w:r>
    <w:r>
      <w:rPr>
        <w:rFonts w:ascii="Arial" w:hAnsi="Arial" w:cs="Arial"/>
        <w:sz w:val="14"/>
      </w:rPr>
      <w:t>-</w:t>
    </w:r>
    <w:r w:rsidR="00B638DD">
      <w:rPr>
        <w:rFonts w:ascii="Arial" w:hAnsi="Arial" w:cs="Arial"/>
        <w:sz w:val="14"/>
      </w:rPr>
      <w:t>192</w:t>
    </w:r>
    <w:r>
      <w:rPr>
        <w:rFonts w:ascii="Arial" w:hAnsi="Arial" w:cs="Arial"/>
        <w:sz w:val="14"/>
      </w:rPr>
      <w:t>, Julho/Dezembro 2018.</w:t>
    </w:r>
  </w:p>
  <w:p w:rsidR="00856383" w:rsidRDefault="00856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05B" w:rsidRDefault="0078405B" w:rsidP="00C20B97">
      <w:pPr>
        <w:spacing w:after="0" w:line="240" w:lineRule="auto"/>
      </w:pPr>
      <w:r>
        <w:separator/>
      </w:r>
    </w:p>
  </w:footnote>
  <w:footnote w:type="continuationSeparator" w:id="0">
    <w:p w:rsidR="0078405B" w:rsidRDefault="0078405B" w:rsidP="00C20B97">
      <w:pPr>
        <w:spacing w:after="0" w:line="240" w:lineRule="auto"/>
      </w:pPr>
      <w:r>
        <w:continuationSeparator/>
      </w:r>
    </w:p>
  </w:footnote>
  <w:footnote w:id="1">
    <w:p w:rsidR="00F64E40" w:rsidRPr="008C5618" w:rsidRDefault="00F64E40" w:rsidP="008C5618">
      <w:pPr>
        <w:pStyle w:val="Footer"/>
        <w:rPr>
          <w:rFonts w:ascii="Times New Roman" w:hAnsi="Times New Roman"/>
          <w:sz w:val="18"/>
          <w:szCs w:val="18"/>
        </w:rPr>
      </w:pPr>
      <w:r>
        <w:rPr>
          <w:rStyle w:val="FootnoteReference"/>
        </w:rPr>
        <w:footnoteRef/>
      </w:r>
      <w:r>
        <w:t xml:space="preserve"> </w:t>
      </w:r>
      <w:r w:rsidRPr="00C20B97">
        <w:rPr>
          <w:rFonts w:ascii="Times New Roman" w:hAnsi="Times New Roman"/>
          <w:sz w:val="18"/>
          <w:szCs w:val="18"/>
        </w:rPr>
        <w:t>O clínquer, constituinte básico do cimento, resulta da queima de rochas calcárias e argilosas em um forno rotativo a 1450</w:t>
      </w:r>
      <w:r w:rsidRPr="00C20B97">
        <w:rPr>
          <w:rFonts w:ascii="Times New Roman" w:eastAsiaTheme="minorHAnsi" w:hAnsi="Times New Roman"/>
          <w:color w:val="000000"/>
          <w:sz w:val="18"/>
          <w:szCs w:val="18"/>
        </w:rPr>
        <w:t>º C</w:t>
      </w:r>
      <w:r>
        <w:rPr>
          <w:rFonts w:ascii="Times New Roman" w:eastAsiaTheme="minorHAnsi" w:hAnsi="Times New Roman"/>
          <w:color w:val="000000"/>
          <w:sz w:val="18"/>
          <w:szCs w:val="18"/>
        </w:rPr>
        <w:t>. A ele, é adicionado de 3 a 6% de gesso a fim de controlar a cinética de hidratação do cimento (MARQUES, 2000).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8DD" w:rsidRDefault="00B63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D17" w:rsidRDefault="00991D17" w:rsidP="00991D17">
    <w:pPr>
      <w:tabs>
        <w:tab w:val="center" w:pos="4464"/>
        <w:tab w:val="left" w:pos="8833"/>
        <w:tab w:val="right" w:pos="9212"/>
      </w:tabs>
      <w:spacing w:after="0" w:line="360" w:lineRule="auto"/>
      <w:ind w:left="-284" w:right="-142"/>
      <w:jc w:val="center"/>
      <w:rPr>
        <w:rFonts w:ascii="Arial" w:hAnsi="Arial" w:cs="Arial"/>
        <w:b/>
        <w:sz w:val="16"/>
        <w:szCs w:val="16"/>
      </w:rPr>
    </w:pPr>
  </w:p>
  <w:p w:rsidR="00991D17" w:rsidRDefault="00991D17" w:rsidP="00991D17">
    <w:pPr>
      <w:tabs>
        <w:tab w:val="center" w:pos="4464"/>
        <w:tab w:val="left" w:pos="8833"/>
        <w:tab w:val="right" w:pos="9212"/>
      </w:tabs>
      <w:spacing w:after="0" w:line="360" w:lineRule="auto"/>
      <w:ind w:left="-284" w:right="-142"/>
      <w:jc w:val="center"/>
      <w:rPr>
        <w:rFonts w:ascii="Arial" w:hAnsi="Arial" w:cs="Arial"/>
        <w:b/>
        <w:sz w:val="16"/>
        <w:szCs w:val="16"/>
      </w:rPr>
    </w:pPr>
  </w:p>
  <w:p w:rsidR="00696644" w:rsidRDefault="0078405B" w:rsidP="00696644">
    <w:pPr>
      <w:pStyle w:val="Header"/>
      <w:jc w:val="right"/>
    </w:pPr>
    <w:sdt>
      <w:sdtPr>
        <w:id w:val="-675803941"/>
        <w:docPartObj>
          <w:docPartGallery w:val="Page Numbers (Top of Page)"/>
          <w:docPartUnique/>
        </w:docPartObj>
      </w:sdtPr>
      <w:sdtEndPr>
        <w:rPr>
          <w:noProof/>
        </w:rPr>
      </w:sdtEndPr>
      <w:sdtContent>
        <w:r w:rsidR="00696644">
          <w:fldChar w:fldCharType="begin"/>
        </w:r>
        <w:r w:rsidR="00696644">
          <w:instrText xml:space="preserve"> PAGE   \* MERGEFORMAT </w:instrText>
        </w:r>
        <w:r w:rsidR="00696644">
          <w:fldChar w:fldCharType="separate"/>
        </w:r>
        <w:r w:rsidR="00B4562D">
          <w:rPr>
            <w:noProof/>
          </w:rPr>
          <w:t>170</w:t>
        </w:r>
        <w:r w:rsidR="00696644">
          <w:rPr>
            <w:noProof/>
          </w:rPr>
          <w:fldChar w:fldCharType="end"/>
        </w:r>
      </w:sdtContent>
    </w:sdt>
  </w:p>
  <w:p w:rsidR="00696644" w:rsidRPr="001D16C8" w:rsidRDefault="00696644" w:rsidP="00696644">
    <w:pPr>
      <w:tabs>
        <w:tab w:val="center" w:pos="4464"/>
        <w:tab w:val="left" w:pos="8833"/>
        <w:tab w:val="right" w:pos="9212"/>
      </w:tabs>
      <w:spacing w:after="0" w:line="360" w:lineRule="auto"/>
      <w:ind w:left="-284" w:right="-142"/>
      <w:jc w:val="center"/>
      <w:rPr>
        <w:rFonts w:ascii="Arial" w:hAnsi="Arial" w:cs="Arial"/>
        <w:sz w:val="16"/>
        <w:szCs w:val="16"/>
      </w:rPr>
    </w:pPr>
    <w:r w:rsidRPr="001D16C8">
      <w:rPr>
        <w:rFonts w:ascii="Arial" w:hAnsi="Arial" w:cs="Arial"/>
        <w:sz w:val="16"/>
        <w:szCs w:val="16"/>
      </w:rPr>
      <w:t>Coprocessamento de pneus inservíveis na indústria cimenteira</w:t>
    </w:r>
  </w:p>
  <w:p w:rsidR="00856383" w:rsidRDefault="008563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8DD" w:rsidRDefault="00B63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DA5BB7"/>
    <w:multiLevelType w:val="hybridMultilevel"/>
    <w:tmpl w:val="8746F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7F28"/>
    <w:rsid w:val="0001401C"/>
    <w:rsid w:val="000200FD"/>
    <w:rsid w:val="00035CCD"/>
    <w:rsid w:val="0004326E"/>
    <w:rsid w:val="00047792"/>
    <w:rsid w:val="00082F9B"/>
    <w:rsid w:val="000B7CE8"/>
    <w:rsid w:val="000C5BD7"/>
    <w:rsid w:val="000C6AA1"/>
    <w:rsid w:val="000C7D0A"/>
    <w:rsid w:val="000D759C"/>
    <w:rsid w:val="000E4C88"/>
    <w:rsid w:val="000E64EF"/>
    <w:rsid w:val="000F449D"/>
    <w:rsid w:val="001026EB"/>
    <w:rsid w:val="00107DC0"/>
    <w:rsid w:val="00111B24"/>
    <w:rsid w:val="00133D57"/>
    <w:rsid w:val="001432F0"/>
    <w:rsid w:val="00164CBE"/>
    <w:rsid w:val="0016608D"/>
    <w:rsid w:val="00175358"/>
    <w:rsid w:val="00186905"/>
    <w:rsid w:val="001B08BC"/>
    <w:rsid w:val="001B1BEB"/>
    <w:rsid w:val="001B4A77"/>
    <w:rsid w:val="001B7140"/>
    <w:rsid w:val="001B7712"/>
    <w:rsid w:val="001D518D"/>
    <w:rsid w:val="001E0FE7"/>
    <w:rsid w:val="001E5966"/>
    <w:rsid w:val="002010E4"/>
    <w:rsid w:val="00201BCA"/>
    <w:rsid w:val="002308CA"/>
    <w:rsid w:val="00235E36"/>
    <w:rsid w:val="002426BB"/>
    <w:rsid w:val="002565C6"/>
    <w:rsid w:val="00256D78"/>
    <w:rsid w:val="00277C67"/>
    <w:rsid w:val="00280273"/>
    <w:rsid w:val="00281B7B"/>
    <w:rsid w:val="0028432B"/>
    <w:rsid w:val="00284FB1"/>
    <w:rsid w:val="00287F45"/>
    <w:rsid w:val="00291CE2"/>
    <w:rsid w:val="0029293F"/>
    <w:rsid w:val="002B161A"/>
    <w:rsid w:val="002B2142"/>
    <w:rsid w:val="002B444D"/>
    <w:rsid w:val="002D7D39"/>
    <w:rsid w:val="002E22F1"/>
    <w:rsid w:val="002E2D8A"/>
    <w:rsid w:val="002E666C"/>
    <w:rsid w:val="003001F9"/>
    <w:rsid w:val="00304A44"/>
    <w:rsid w:val="00317474"/>
    <w:rsid w:val="00317F44"/>
    <w:rsid w:val="00320A99"/>
    <w:rsid w:val="003248B2"/>
    <w:rsid w:val="00324F5C"/>
    <w:rsid w:val="0032602C"/>
    <w:rsid w:val="00337774"/>
    <w:rsid w:val="00346E3F"/>
    <w:rsid w:val="00355BDB"/>
    <w:rsid w:val="00357C15"/>
    <w:rsid w:val="00375F98"/>
    <w:rsid w:val="00381517"/>
    <w:rsid w:val="003857CC"/>
    <w:rsid w:val="003860C0"/>
    <w:rsid w:val="00391798"/>
    <w:rsid w:val="00391DE3"/>
    <w:rsid w:val="003946B9"/>
    <w:rsid w:val="003B0048"/>
    <w:rsid w:val="003B28B6"/>
    <w:rsid w:val="003C144E"/>
    <w:rsid w:val="003E07C8"/>
    <w:rsid w:val="003E15A1"/>
    <w:rsid w:val="003E3ACE"/>
    <w:rsid w:val="003F6D0E"/>
    <w:rsid w:val="00401C45"/>
    <w:rsid w:val="00403E82"/>
    <w:rsid w:val="0043065C"/>
    <w:rsid w:val="00453DED"/>
    <w:rsid w:val="0045531A"/>
    <w:rsid w:val="004633BE"/>
    <w:rsid w:val="004655E8"/>
    <w:rsid w:val="00465A52"/>
    <w:rsid w:val="00474717"/>
    <w:rsid w:val="0048728A"/>
    <w:rsid w:val="00492F34"/>
    <w:rsid w:val="00497299"/>
    <w:rsid w:val="004A00B2"/>
    <w:rsid w:val="004C0380"/>
    <w:rsid w:val="004C3162"/>
    <w:rsid w:val="004D292B"/>
    <w:rsid w:val="004D325D"/>
    <w:rsid w:val="004D7418"/>
    <w:rsid w:val="00501431"/>
    <w:rsid w:val="005107C4"/>
    <w:rsid w:val="00511928"/>
    <w:rsid w:val="00521388"/>
    <w:rsid w:val="00523C31"/>
    <w:rsid w:val="00524B2E"/>
    <w:rsid w:val="00556E60"/>
    <w:rsid w:val="00570E42"/>
    <w:rsid w:val="00572603"/>
    <w:rsid w:val="0058668A"/>
    <w:rsid w:val="00593A9A"/>
    <w:rsid w:val="005C76A1"/>
    <w:rsid w:val="005D201C"/>
    <w:rsid w:val="005D22E7"/>
    <w:rsid w:val="005D5FD1"/>
    <w:rsid w:val="005D7979"/>
    <w:rsid w:val="006075CB"/>
    <w:rsid w:val="00613FE8"/>
    <w:rsid w:val="00644700"/>
    <w:rsid w:val="006709C4"/>
    <w:rsid w:val="0068526B"/>
    <w:rsid w:val="006859A8"/>
    <w:rsid w:val="00686B5D"/>
    <w:rsid w:val="0068740E"/>
    <w:rsid w:val="00692F3F"/>
    <w:rsid w:val="00693EF1"/>
    <w:rsid w:val="00696644"/>
    <w:rsid w:val="006971AD"/>
    <w:rsid w:val="006E49C9"/>
    <w:rsid w:val="006E4A64"/>
    <w:rsid w:val="006E4A7A"/>
    <w:rsid w:val="006E540A"/>
    <w:rsid w:val="006F26E9"/>
    <w:rsid w:val="006F3DCE"/>
    <w:rsid w:val="00702BBA"/>
    <w:rsid w:val="00710DDA"/>
    <w:rsid w:val="007116CA"/>
    <w:rsid w:val="00721676"/>
    <w:rsid w:val="00740C5E"/>
    <w:rsid w:val="00751C49"/>
    <w:rsid w:val="00752274"/>
    <w:rsid w:val="0075343C"/>
    <w:rsid w:val="007623BB"/>
    <w:rsid w:val="00770579"/>
    <w:rsid w:val="00771774"/>
    <w:rsid w:val="007722EF"/>
    <w:rsid w:val="007818CC"/>
    <w:rsid w:val="007833F9"/>
    <w:rsid w:val="0078405B"/>
    <w:rsid w:val="00786A51"/>
    <w:rsid w:val="007C6346"/>
    <w:rsid w:val="00805F86"/>
    <w:rsid w:val="00810527"/>
    <w:rsid w:val="00817CD5"/>
    <w:rsid w:val="008314F8"/>
    <w:rsid w:val="0083162D"/>
    <w:rsid w:val="00831FEA"/>
    <w:rsid w:val="0083558C"/>
    <w:rsid w:val="00842DEB"/>
    <w:rsid w:val="00856383"/>
    <w:rsid w:val="00856F05"/>
    <w:rsid w:val="00860F66"/>
    <w:rsid w:val="00871206"/>
    <w:rsid w:val="00885D31"/>
    <w:rsid w:val="00890FF4"/>
    <w:rsid w:val="00897F28"/>
    <w:rsid w:val="008A0649"/>
    <w:rsid w:val="008A1466"/>
    <w:rsid w:val="008A78FA"/>
    <w:rsid w:val="008C5618"/>
    <w:rsid w:val="008E278E"/>
    <w:rsid w:val="008E32C1"/>
    <w:rsid w:val="008E475E"/>
    <w:rsid w:val="008F2216"/>
    <w:rsid w:val="008F2EDF"/>
    <w:rsid w:val="008F3521"/>
    <w:rsid w:val="00920FA8"/>
    <w:rsid w:val="0092253F"/>
    <w:rsid w:val="0092398B"/>
    <w:rsid w:val="0092447F"/>
    <w:rsid w:val="00934DB0"/>
    <w:rsid w:val="009529C2"/>
    <w:rsid w:val="00952B99"/>
    <w:rsid w:val="009531D0"/>
    <w:rsid w:val="00953731"/>
    <w:rsid w:val="0096604A"/>
    <w:rsid w:val="0096634E"/>
    <w:rsid w:val="0097669C"/>
    <w:rsid w:val="00977025"/>
    <w:rsid w:val="00991D17"/>
    <w:rsid w:val="009B07BD"/>
    <w:rsid w:val="009B1E4A"/>
    <w:rsid w:val="009B44ED"/>
    <w:rsid w:val="009B766C"/>
    <w:rsid w:val="009C1095"/>
    <w:rsid w:val="009E56AA"/>
    <w:rsid w:val="009E79F8"/>
    <w:rsid w:val="009E7B17"/>
    <w:rsid w:val="00A007A7"/>
    <w:rsid w:val="00A21075"/>
    <w:rsid w:val="00A2231A"/>
    <w:rsid w:val="00A2337A"/>
    <w:rsid w:val="00A240D0"/>
    <w:rsid w:val="00A2690D"/>
    <w:rsid w:val="00A27F7D"/>
    <w:rsid w:val="00A304B0"/>
    <w:rsid w:val="00A32E7D"/>
    <w:rsid w:val="00A445DE"/>
    <w:rsid w:val="00A46935"/>
    <w:rsid w:val="00A75A90"/>
    <w:rsid w:val="00A80F11"/>
    <w:rsid w:val="00A84E4A"/>
    <w:rsid w:val="00AC71D2"/>
    <w:rsid w:val="00AD1F79"/>
    <w:rsid w:val="00AD28F1"/>
    <w:rsid w:val="00AD42D1"/>
    <w:rsid w:val="00AD5D36"/>
    <w:rsid w:val="00AE1502"/>
    <w:rsid w:val="00AE2AE1"/>
    <w:rsid w:val="00AF31BE"/>
    <w:rsid w:val="00AF7197"/>
    <w:rsid w:val="00B11C56"/>
    <w:rsid w:val="00B13FD3"/>
    <w:rsid w:val="00B16BFD"/>
    <w:rsid w:val="00B2486E"/>
    <w:rsid w:val="00B30C4F"/>
    <w:rsid w:val="00B4562D"/>
    <w:rsid w:val="00B45E2A"/>
    <w:rsid w:val="00B6265C"/>
    <w:rsid w:val="00B638DD"/>
    <w:rsid w:val="00B9283A"/>
    <w:rsid w:val="00B93403"/>
    <w:rsid w:val="00B936E3"/>
    <w:rsid w:val="00B94761"/>
    <w:rsid w:val="00BB5914"/>
    <w:rsid w:val="00BB69B0"/>
    <w:rsid w:val="00BB7A3C"/>
    <w:rsid w:val="00BC2F9B"/>
    <w:rsid w:val="00BC48E2"/>
    <w:rsid w:val="00BE2B6B"/>
    <w:rsid w:val="00BF3798"/>
    <w:rsid w:val="00BF76E4"/>
    <w:rsid w:val="00C20B97"/>
    <w:rsid w:val="00C21597"/>
    <w:rsid w:val="00C22BE5"/>
    <w:rsid w:val="00C37734"/>
    <w:rsid w:val="00C44E59"/>
    <w:rsid w:val="00C45AEF"/>
    <w:rsid w:val="00C45BBA"/>
    <w:rsid w:val="00C64F0A"/>
    <w:rsid w:val="00C65410"/>
    <w:rsid w:val="00C818F1"/>
    <w:rsid w:val="00C87649"/>
    <w:rsid w:val="00C876D3"/>
    <w:rsid w:val="00C96605"/>
    <w:rsid w:val="00CA7328"/>
    <w:rsid w:val="00CC15D6"/>
    <w:rsid w:val="00CC2865"/>
    <w:rsid w:val="00CC54A6"/>
    <w:rsid w:val="00CD2DF1"/>
    <w:rsid w:val="00CD4C9B"/>
    <w:rsid w:val="00CD6999"/>
    <w:rsid w:val="00CD76B8"/>
    <w:rsid w:val="00CE05E3"/>
    <w:rsid w:val="00CE0B51"/>
    <w:rsid w:val="00CE22CF"/>
    <w:rsid w:val="00CE46CE"/>
    <w:rsid w:val="00D03F0A"/>
    <w:rsid w:val="00D111EE"/>
    <w:rsid w:val="00D1225F"/>
    <w:rsid w:val="00D23EE8"/>
    <w:rsid w:val="00D33EE8"/>
    <w:rsid w:val="00D42C0B"/>
    <w:rsid w:val="00D45036"/>
    <w:rsid w:val="00D6169C"/>
    <w:rsid w:val="00D6287A"/>
    <w:rsid w:val="00DA7442"/>
    <w:rsid w:val="00DB2582"/>
    <w:rsid w:val="00DC02EA"/>
    <w:rsid w:val="00DC2000"/>
    <w:rsid w:val="00DC2AB9"/>
    <w:rsid w:val="00DC5820"/>
    <w:rsid w:val="00DD04F0"/>
    <w:rsid w:val="00DE17C7"/>
    <w:rsid w:val="00DE4A31"/>
    <w:rsid w:val="00DF464C"/>
    <w:rsid w:val="00E15421"/>
    <w:rsid w:val="00E17C06"/>
    <w:rsid w:val="00E2459A"/>
    <w:rsid w:val="00E32712"/>
    <w:rsid w:val="00E42862"/>
    <w:rsid w:val="00E525DB"/>
    <w:rsid w:val="00E562C3"/>
    <w:rsid w:val="00E667CF"/>
    <w:rsid w:val="00E75199"/>
    <w:rsid w:val="00E945BA"/>
    <w:rsid w:val="00E946C3"/>
    <w:rsid w:val="00EA3567"/>
    <w:rsid w:val="00EA7E58"/>
    <w:rsid w:val="00ED6799"/>
    <w:rsid w:val="00ED6E6B"/>
    <w:rsid w:val="00EE445C"/>
    <w:rsid w:val="00EF299C"/>
    <w:rsid w:val="00EF7F87"/>
    <w:rsid w:val="00F004B8"/>
    <w:rsid w:val="00F0487A"/>
    <w:rsid w:val="00F06DDF"/>
    <w:rsid w:val="00F06E2B"/>
    <w:rsid w:val="00F24875"/>
    <w:rsid w:val="00F34BA9"/>
    <w:rsid w:val="00F43933"/>
    <w:rsid w:val="00F53481"/>
    <w:rsid w:val="00F61936"/>
    <w:rsid w:val="00F64E40"/>
    <w:rsid w:val="00F65917"/>
    <w:rsid w:val="00F676BC"/>
    <w:rsid w:val="00F82F6A"/>
    <w:rsid w:val="00F95A62"/>
    <w:rsid w:val="00FA4750"/>
    <w:rsid w:val="00FA7AEE"/>
    <w:rsid w:val="00FD289E"/>
    <w:rsid w:val="00FD72A5"/>
    <w:rsid w:val="00FF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C73BF8-839D-49F9-A707-8CBFCE73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B17"/>
    <w:rPr>
      <w:rFonts w:ascii="Calibri" w:eastAsia="Calibri" w:hAnsi="Calibri" w:cs="Times New Roman"/>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0">
    <w:name w:val="Pa10"/>
    <w:basedOn w:val="Normal"/>
    <w:next w:val="Normal"/>
    <w:uiPriority w:val="99"/>
    <w:rsid w:val="002B161A"/>
    <w:pPr>
      <w:autoSpaceDE w:val="0"/>
      <w:autoSpaceDN w:val="0"/>
      <w:adjustRightInd w:val="0"/>
      <w:spacing w:after="0" w:line="240" w:lineRule="atLeast"/>
    </w:pPr>
    <w:rPr>
      <w:rFonts w:ascii="Stag Sans Semibold" w:eastAsiaTheme="minorHAnsi" w:hAnsi="Stag Sans Semibold" w:cstheme="minorBidi"/>
      <w:sz w:val="24"/>
      <w:szCs w:val="24"/>
      <w:lang w:val="en-US"/>
    </w:rPr>
  </w:style>
  <w:style w:type="character" w:customStyle="1" w:styleId="A13">
    <w:name w:val="A13"/>
    <w:uiPriority w:val="99"/>
    <w:rsid w:val="002B161A"/>
    <w:rPr>
      <w:rFonts w:ascii="Minion Pro" w:hAnsi="Minion Pro" w:cs="Minion Pro"/>
      <w:color w:val="000000"/>
      <w:sz w:val="10"/>
      <w:szCs w:val="10"/>
    </w:rPr>
  </w:style>
  <w:style w:type="character" w:customStyle="1" w:styleId="apple-converted-space">
    <w:name w:val="apple-converted-space"/>
    <w:basedOn w:val="DefaultParagraphFont"/>
    <w:rsid w:val="002E2D8A"/>
  </w:style>
  <w:style w:type="paragraph" w:customStyle="1" w:styleId="Default">
    <w:name w:val="Default"/>
    <w:rsid w:val="009E79F8"/>
    <w:pPr>
      <w:autoSpaceDE w:val="0"/>
      <w:autoSpaceDN w:val="0"/>
      <w:adjustRightInd w:val="0"/>
      <w:spacing w:after="0" w:line="240" w:lineRule="auto"/>
    </w:pPr>
    <w:rPr>
      <w:rFonts w:ascii="Arial" w:hAnsi="Arial" w:cs="Arial"/>
      <w:color w:val="000000"/>
      <w:sz w:val="24"/>
      <w:szCs w:val="24"/>
    </w:rPr>
  </w:style>
  <w:style w:type="character" w:customStyle="1" w:styleId="WW8Num1z3">
    <w:name w:val="WW8Num1z3"/>
    <w:rsid w:val="00FA4750"/>
  </w:style>
  <w:style w:type="paragraph" w:styleId="BalloonText">
    <w:name w:val="Balloon Text"/>
    <w:basedOn w:val="Normal"/>
    <w:link w:val="BalloonTextChar"/>
    <w:uiPriority w:val="99"/>
    <w:semiHidden/>
    <w:unhideWhenUsed/>
    <w:rsid w:val="006F2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6E9"/>
    <w:rPr>
      <w:rFonts w:ascii="Tahoma" w:eastAsia="Calibri" w:hAnsi="Tahoma" w:cs="Tahoma"/>
      <w:sz w:val="16"/>
      <w:szCs w:val="16"/>
      <w:lang w:val="pt-BR"/>
    </w:rPr>
  </w:style>
  <w:style w:type="paragraph" w:styleId="Header">
    <w:name w:val="header"/>
    <w:basedOn w:val="Normal"/>
    <w:link w:val="HeaderChar"/>
    <w:uiPriority w:val="99"/>
    <w:unhideWhenUsed/>
    <w:rsid w:val="00C20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B97"/>
    <w:rPr>
      <w:rFonts w:ascii="Calibri" w:eastAsia="Calibri" w:hAnsi="Calibri" w:cs="Times New Roman"/>
      <w:lang w:val="pt-BR"/>
    </w:rPr>
  </w:style>
  <w:style w:type="paragraph" w:styleId="Footer">
    <w:name w:val="footer"/>
    <w:basedOn w:val="Normal"/>
    <w:link w:val="FooterChar"/>
    <w:uiPriority w:val="99"/>
    <w:unhideWhenUsed/>
    <w:rsid w:val="00C20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B97"/>
    <w:rPr>
      <w:rFonts w:ascii="Calibri" w:eastAsia="Calibri" w:hAnsi="Calibri" w:cs="Times New Roman"/>
      <w:lang w:val="pt-BR"/>
    </w:rPr>
  </w:style>
  <w:style w:type="paragraph" w:styleId="EndnoteText">
    <w:name w:val="endnote text"/>
    <w:basedOn w:val="Normal"/>
    <w:link w:val="EndnoteTextChar"/>
    <w:uiPriority w:val="99"/>
    <w:semiHidden/>
    <w:unhideWhenUsed/>
    <w:rsid w:val="008C56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5618"/>
    <w:rPr>
      <w:rFonts w:ascii="Calibri" w:eastAsia="Calibri" w:hAnsi="Calibri" w:cs="Times New Roman"/>
      <w:sz w:val="20"/>
      <w:szCs w:val="20"/>
      <w:lang w:val="pt-BR"/>
    </w:rPr>
  </w:style>
  <w:style w:type="character" w:styleId="EndnoteReference">
    <w:name w:val="endnote reference"/>
    <w:basedOn w:val="DefaultParagraphFont"/>
    <w:uiPriority w:val="99"/>
    <w:semiHidden/>
    <w:unhideWhenUsed/>
    <w:rsid w:val="008C5618"/>
    <w:rPr>
      <w:vertAlign w:val="superscript"/>
    </w:rPr>
  </w:style>
  <w:style w:type="paragraph" w:styleId="FootnoteText">
    <w:name w:val="footnote text"/>
    <w:basedOn w:val="Normal"/>
    <w:link w:val="FootnoteTextChar"/>
    <w:uiPriority w:val="99"/>
    <w:semiHidden/>
    <w:unhideWhenUsed/>
    <w:rsid w:val="008C56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618"/>
    <w:rPr>
      <w:rFonts w:ascii="Calibri" w:eastAsia="Calibri" w:hAnsi="Calibri" w:cs="Times New Roman"/>
      <w:sz w:val="20"/>
      <w:szCs w:val="20"/>
      <w:lang w:val="pt-BR"/>
    </w:rPr>
  </w:style>
  <w:style w:type="character" w:styleId="FootnoteReference">
    <w:name w:val="footnote reference"/>
    <w:basedOn w:val="DefaultParagraphFont"/>
    <w:uiPriority w:val="99"/>
    <w:semiHidden/>
    <w:unhideWhenUsed/>
    <w:rsid w:val="008C5618"/>
    <w:rPr>
      <w:vertAlign w:val="superscript"/>
    </w:rPr>
  </w:style>
  <w:style w:type="paragraph" w:styleId="NormalWeb">
    <w:name w:val="Normal (Web)"/>
    <w:basedOn w:val="Normal"/>
    <w:uiPriority w:val="99"/>
    <w:semiHidden/>
    <w:unhideWhenUsed/>
    <w:rsid w:val="00B16BFD"/>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FF791A"/>
    <w:rPr>
      <w:color w:val="0000FF" w:themeColor="hyperlink"/>
      <w:u w:val="single"/>
    </w:rPr>
  </w:style>
  <w:style w:type="table" w:styleId="TableGrid">
    <w:name w:val="Table Grid"/>
    <w:basedOn w:val="TableNormal"/>
    <w:uiPriority w:val="59"/>
    <w:rsid w:val="00523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5490">
      <w:bodyDiv w:val="1"/>
      <w:marLeft w:val="0"/>
      <w:marRight w:val="0"/>
      <w:marTop w:val="0"/>
      <w:marBottom w:val="0"/>
      <w:divBdr>
        <w:top w:val="none" w:sz="0" w:space="0" w:color="auto"/>
        <w:left w:val="none" w:sz="0" w:space="0" w:color="auto"/>
        <w:bottom w:val="none" w:sz="0" w:space="0" w:color="auto"/>
        <w:right w:val="none" w:sz="0" w:space="0" w:color="auto"/>
      </w:divBdr>
    </w:div>
    <w:div w:id="230240168">
      <w:bodyDiv w:val="1"/>
      <w:marLeft w:val="0"/>
      <w:marRight w:val="0"/>
      <w:marTop w:val="0"/>
      <w:marBottom w:val="0"/>
      <w:divBdr>
        <w:top w:val="none" w:sz="0" w:space="0" w:color="auto"/>
        <w:left w:val="none" w:sz="0" w:space="0" w:color="auto"/>
        <w:bottom w:val="none" w:sz="0" w:space="0" w:color="auto"/>
        <w:right w:val="none" w:sz="0" w:space="0" w:color="auto"/>
      </w:divBdr>
    </w:div>
    <w:div w:id="350575800">
      <w:bodyDiv w:val="1"/>
      <w:marLeft w:val="0"/>
      <w:marRight w:val="0"/>
      <w:marTop w:val="0"/>
      <w:marBottom w:val="0"/>
      <w:divBdr>
        <w:top w:val="none" w:sz="0" w:space="0" w:color="auto"/>
        <w:left w:val="none" w:sz="0" w:space="0" w:color="auto"/>
        <w:bottom w:val="none" w:sz="0" w:space="0" w:color="auto"/>
        <w:right w:val="none" w:sz="0" w:space="0" w:color="auto"/>
      </w:divBdr>
    </w:div>
    <w:div w:id="410781084">
      <w:bodyDiv w:val="1"/>
      <w:marLeft w:val="0"/>
      <w:marRight w:val="0"/>
      <w:marTop w:val="0"/>
      <w:marBottom w:val="0"/>
      <w:divBdr>
        <w:top w:val="none" w:sz="0" w:space="0" w:color="auto"/>
        <w:left w:val="none" w:sz="0" w:space="0" w:color="auto"/>
        <w:bottom w:val="none" w:sz="0" w:space="0" w:color="auto"/>
        <w:right w:val="none" w:sz="0" w:space="0" w:color="auto"/>
      </w:divBdr>
    </w:div>
    <w:div w:id="481628319">
      <w:bodyDiv w:val="1"/>
      <w:marLeft w:val="0"/>
      <w:marRight w:val="0"/>
      <w:marTop w:val="0"/>
      <w:marBottom w:val="0"/>
      <w:divBdr>
        <w:top w:val="none" w:sz="0" w:space="0" w:color="auto"/>
        <w:left w:val="none" w:sz="0" w:space="0" w:color="auto"/>
        <w:bottom w:val="none" w:sz="0" w:space="0" w:color="auto"/>
        <w:right w:val="none" w:sz="0" w:space="0" w:color="auto"/>
      </w:divBdr>
    </w:div>
    <w:div w:id="574895922">
      <w:bodyDiv w:val="1"/>
      <w:marLeft w:val="0"/>
      <w:marRight w:val="0"/>
      <w:marTop w:val="0"/>
      <w:marBottom w:val="0"/>
      <w:divBdr>
        <w:top w:val="none" w:sz="0" w:space="0" w:color="auto"/>
        <w:left w:val="none" w:sz="0" w:space="0" w:color="auto"/>
        <w:bottom w:val="none" w:sz="0" w:space="0" w:color="auto"/>
        <w:right w:val="none" w:sz="0" w:space="0" w:color="auto"/>
      </w:divBdr>
    </w:div>
    <w:div w:id="925579811">
      <w:bodyDiv w:val="1"/>
      <w:marLeft w:val="0"/>
      <w:marRight w:val="0"/>
      <w:marTop w:val="0"/>
      <w:marBottom w:val="0"/>
      <w:divBdr>
        <w:top w:val="none" w:sz="0" w:space="0" w:color="auto"/>
        <w:left w:val="none" w:sz="0" w:space="0" w:color="auto"/>
        <w:bottom w:val="none" w:sz="0" w:space="0" w:color="auto"/>
        <w:right w:val="none" w:sz="0" w:space="0" w:color="auto"/>
      </w:divBdr>
    </w:div>
    <w:div w:id="1299649885">
      <w:bodyDiv w:val="1"/>
      <w:marLeft w:val="0"/>
      <w:marRight w:val="0"/>
      <w:marTop w:val="0"/>
      <w:marBottom w:val="0"/>
      <w:divBdr>
        <w:top w:val="none" w:sz="0" w:space="0" w:color="auto"/>
        <w:left w:val="none" w:sz="0" w:space="0" w:color="auto"/>
        <w:bottom w:val="none" w:sz="0" w:space="0" w:color="auto"/>
        <w:right w:val="none" w:sz="0" w:space="0" w:color="auto"/>
      </w:divBdr>
    </w:div>
    <w:div w:id="1571696097">
      <w:bodyDiv w:val="1"/>
      <w:marLeft w:val="0"/>
      <w:marRight w:val="0"/>
      <w:marTop w:val="0"/>
      <w:marBottom w:val="0"/>
      <w:divBdr>
        <w:top w:val="none" w:sz="0" w:space="0" w:color="auto"/>
        <w:left w:val="none" w:sz="0" w:space="0" w:color="auto"/>
        <w:bottom w:val="none" w:sz="0" w:space="0" w:color="auto"/>
        <w:right w:val="none" w:sz="0" w:space="0" w:color="auto"/>
      </w:divBdr>
    </w:div>
    <w:div w:id="1769352034">
      <w:bodyDiv w:val="1"/>
      <w:marLeft w:val="0"/>
      <w:marRight w:val="0"/>
      <w:marTop w:val="0"/>
      <w:marBottom w:val="0"/>
      <w:divBdr>
        <w:top w:val="none" w:sz="0" w:space="0" w:color="auto"/>
        <w:left w:val="none" w:sz="0" w:space="0" w:color="auto"/>
        <w:bottom w:val="none" w:sz="0" w:space="0" w:color="auto"/>
        <w:right w:val="none" w:sz="0" w:space="0" w:color="auto"/>
      </w:divBdr>
    </w:div>
    <w:div w:id="1901283155">
      <w:bodyDiv w:val="1"/>
      <w:marLeft w:val="0"/>
      <w:marRight w:val="0"/>
      <w:marTop w:val="0"/>
      <w:marBottom w:val="0"/>
      <w:divBdr>
        <w:top w:val="none" w:sz="0" w:space="0" w:color="auto"/>
        <w:left w:val="none" w:sz="0" w:space="0" w:color="auto"/>
        <w:bottom w:val="none" w:sz="0" w:space="0" w:color="auto"/>
        <w:right w:val="none" w:sz="0" w:space="0" w:color="auto"/>
      </w:divBdr>
    </w:div>
    <w:div w:id="199028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riarcomvoce.com.br/blog_recriar/sobre/" TargetMode="External"/><Relationship Id="rId13" Type="http://schemas.openxmlformats.org/officeDocument/2006/relationships/image" Target="media/image5.png"/><Relationship Id="rId18" Type="http://schemas.openxmlformats.org/officeDocument/2006/relationships/hyperlink" Target="http://www.anip.com.br/index.php?cont=conteudo"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feam.br/images/stories/producao_sustentavel/GUIAS_TECNICOS_AMBIENTAIS/guia_ceramica.pdf"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eur-lex.europa.eu/legal-content/EN/TXT/PDF/?uri=CELEX:31999L0031&amp;from=P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www.etrma.org/uploads/Modules/Documentsmanager/elt-report-v9a---final.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yperlink" Target="https://www.ustires.org/system/files/scraptire_summ_2015_05_2017_Final_USTMA.pdf"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oleObject" Target="file:///C:\Users\mariana%20araujo\Documents\IFF%20-%20mestrado\CONFICT\Book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9083332321897298"/>
          <c:y val="0"/>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Combustíveis fósseis alternativos</c:v>
                </c:pt>
              </c:strCache>
            </c:strRef>
          </c:tx>
          <c:dLbls>
            <c:dLbl>
              <c:idx val="0"/>
              <c:layout>
                <c:manualLayout>
                  <c:x val="-5.4797049502660927E-2"/>
                  <c:y val="-9.8908152502279689E-2"/>
                </c:manualLayout>
              </c:layout>
              <c:spPr/>
              <c:txPr>
                <a:bodyPr/>
                <a:lstStyle/>
                <a:p>
                  <a:pPr>
                    <a:defRPr sz="750" baseline="0"/>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79B-4339-A469-7E217D5DCA0C}"/>
                </c:ext>
              </c:extLst>
            </c:dLbl>
            <c:dLbl>
              <c:idx val="4"/>
              <c:layout>
                <c:manualLayout>
                  <c:x val="-8.3171982668033201E-4"/>
                  <c:y val="0.11892883841435305"/>
                </c:manualLayout>
              </c:layout>
              <c:spPr/>
              <c:txPr>
                <a:bodyPr/>
                <a:lstStyle/>
                <a:p>
                  <a:pPr>
                    <a:defRPr sz="750" baseline="0"/>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79B-4339-A469-7E217D5DCA0C}"/>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Sheet1!$A$2:$A$9</c:f>
              <c:strCache>
                <c:ptCount val="8"/>
                <c:pt idx="0">
                  <c:v>Pneus</c:v>
                </c:pt>
                <c:pt idx="1">
                  <c:v>Borrachas diversas</c:v>
                </c:pt>
                <c:pt idx="2">
                  <c:v>Outros</c:v>
                </c:pt>
                <c:pt idx="3">
                  <c:v>Resíduos da indústria calçadista</c:v>
                </c:pt>
                <c:pt idx="4">
                  <c:v>Blend</c:v>
                </c:pt>
                <c:pt idx="5">
                  <c:v>Torta de filtração</c:v>
                </c:pt>
                <c:pt idx="6">
                  <c:v>Óleo usado</c:v>
                </c:pt>
                <c:pt idx="7">
                  <c:v>Resíduos líquidos</c:v>
                </c:pt>
              </c:strCache>
            </c:strRef>
          </c:cat>
          <c:val>
            <c:numRef>
              <c:f>Sheet1!$B$2:$B$9</c:f>
              <c:numCache>
                <c:formatCode>0%</c:formatCode>
                <c:ptCount val="8"/>
                <c:pt idx="0">
                  <c:v>0.41000000000000031</c:v>
                </c:pt>
                <c:pt idx="1">
                  <c:v>1.0000000000000071E-2</c:v>
                </c:pt>
                <c:pt idx="2">
                  <c:v>7.0000000000000034E-2</c:v>
                </c:pt>
                <c:pt idx="3">
                  <c:v>1.0000000000000071E-2</c:v>
                </c:pt>
                <c:pt idx="4">
                  <c:v>0.41000000000000031</c:v>
                </c:pt>
                <c:pt idx="5">
                  <c:v>2.0000000000000052E-2</c:v>
                </c:pt>
                <c:pt idx="6">
                  <c:v>6.0000000000000359E-2</c:v>
                </c:pt>
                <c:pt idx="7">
                  <c:v>1.0000000000000071E-2</c:v>
                </c:pt>
              </c:numCache>
            </c:numRef>
          </c:val>
          <c:extLst>
            <c:ext xmlns:c16="http://schemas.microsoft.com/office/drawing/2014/chart" uri="{C3380CC4-5D6E-409C-BE32-E72D297353CC}">
              <c16:uniqueId val="{00000002-579B-4339-A469-7E217D5DCA0C}"/>
            </c:ext>
          </c:extLst>
        </c:ser>
        <c:dLbls>
          <c:showLegendKey val="0"/>
          <c:showVal val="0"/>
          <c:showCatName val="1"/>
          <c:showSerName val="0"/>
          <c:showPercent val="1"/>
          <c:showBubbleSize val="0"/>
          <c:showLeaderLines val="1"/>
        </c:dLbls>
      </c:pie3DChart>
    </c:plotArea>
    <c:plotVisOnly val="1"/>
    <c:dispBlanksAs val="gap"/>
    <c:showDLblsOverMax val="0"/>
  </c:chart>
  <c:spPr>
    <a:ln>
      <a:noFill/>
    </a:ln>
  </c:spPr>
  <c:txPr>
    <a:bodyPr/>
    <a:lstStyle/>
    <a:p>
      <a:pPr>
        <a:defRPr sz="700" baseline="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sz="700" baseline="0"/>
            </a:pPr>
            <a:r>
              <a:rPr lang="en-US" sz="700" baseline="0"/>
              <a:t>Coprocessamento de pneus (t) - Brasil</a:t>
            </a:r>
          </a:p>
        </c:rich>
      </c:tx>
      <c:layout>
        <c:manualLayout>
          <c:xMode val="edge"/>
          <c:yMode val="edge"/>
          <c:x val="1.8277085895191475E-2"/>
          <c:y val="9.3483500714191814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9.602756823229476E-2"/>
          <c:y val="0.16810741877604304"/>
          <c:w val="0.86667639447167621"/>
          <c:h val="0.75636846241678124"/>
        </c:manualLayout>
      </c:layout>
      <c:bar3DChart>
        <c:barDir val="col"/>
        <c:grouping val="clustered"/>
        <c:varyColors val="0"/>
        <c:ser>
          <c:idx val="0"/>
          <c:order val="0"/>
          <c:tx>
            <c:strRef>
              <c:f>Sheet1!$B$2</c:f>
              <c:strCache>
                <c:ptCount val="1"/>
                <c:pt idx="0">
                  <c:v>Evolução do coprocessamento de pneus (t)</c:v>
                </c:pt>
              </c:strCache>
            </c:strRef>
          </c:tx>
          <c:invertIfNegative val="0"/>
          <c:cat>
            <c:numRef>
              <c:f>Sheet1!$D$3:$D$13</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Sheet1!$C$3:$C$13</c:f>
              <c:numCache>
                <c:formatCode>General</c:formatCode>
                <c:ptCount val="11"/>
                <c:pt idx="0">
                  <c:v>67280</c:v>
                </c:pt>
                <c:pt idx="1">
                  <c:v>93174</c:v>
                </c:pt>
                <c:pt idx="2">
                  <c:v>142463</c:v>
                </c:pt>
                <c:pt idx="3">
                  <c:v>162184</c:v>
                </c:pt>
                <c:pt idx="4">
                  <c:v>181771</c:v>
                </c:pt>
                <c:pt idx="5">
                  <c:v>183519</c:v>
                </c:pt>
                <c:pt idx="6">
                  <c:v>225547</c:v>
                </c:pt>
                <c:pt idx="7">
                  <c:v>225872</c:v>
                </c:pt>
                <c:pt idx="8">
                  <c:v>286424</c:v>
                </c:pt>
                <c:pt idx="9">
                  <c:v>286250</c:v>
                </c:pt>
                <c:pt idx="10">
                  <c:v>296592</c:v>
                </c:pt>
              </c:numCache>
            </c:numRef>
          </c:val>
          <c:extLst>
            <c:ext xmlns:c16="http://schemas.microsoft.com/office/drawing/2014/chart" uri="{C3380CC4-5D6E-409C-BE32-E72D297353CC}">
              <c16:uniqueId val="{00000000-E5D1-4878-83FE-D49D597B052D}"/>
            </c:ext>
          </c:extLst>
        </c:ser>
        <c:dLbls>
          <c:showLegendKey val="0"/>
          <c:showVal val="0"/>
          <c:showCatName val="0"/>
          <c:showSerName val="0"/>
          <c:showPercent val="0"/>
          <c:showBubbleSize val="0"/>
        </c:dLbls>
        <c:gapWidth val="150"/>
        <c:shape val="cylinder"/>
        <c:axId val="562007600"/>
        <c:axId val="562005248"/>
        <c:axId val="0"/>
      </c:bar3DChart>
      <c:catAx>
        <c:axId val="562007600"/>
        <c:scaling>
          <c:orientation val="minMax"/>
        </c:scaling>
        <c:delete val="0"/>
        <c:axPos val="b"/>
        <c:numFmt formatCode="General" sourceLinked="1"/>
        <c:majorTickMark val="out"/>
        <c:minorTickMark val="none"/>
        <c:tickLblPos val="nextTo"/>
        <c:crossAx val="562005248"/>
        <c:crosses val="autoZero"/>
        <c:auto val="1"/>
        <c:lblAlgn val="ctr"/>
        <c:lblOffset val="100"/>
        <c:noMultiLvlLbl val="0"/>
      </c:catAx>
      <c:valAx>
        <c:axId val="562005248"/>
        <c:scaling>
          <c:orientation val="minMax"/>
        </c:scaling>
        <c:delete val="0"/>
        <c:axPos val="l"/>
        <c:majorGridlines/>
        <c:numFmt formatCode="General" sourceLinked="1"/>
        <c:majorTickMark val="out"/>
        <c:minorTickMark val="none"/>
        <c:tickLblPos val="nextTo"/>
        <c:crossAx val="562007600"/>
        <c:crosses val="autoZero"/>
        <c:crossBetween val="between"/>
      </c:valAx>
    </c:plotArea>
    <c:plotVisOnly val="1"/>
    <c:dispBlanksAs val="gap"/>
    <c:showDLblsOverMax val="0"/>
  </c:chart>
  <c:txPr>
    <a:bodyPr/>
    <a:lstStyle/>
    <a:p>
      <a:pPr>
        <a:defRPr sz="700" baseline="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Tema do Office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fontScheme name="Tema do Office">
    <a:majorFont>
      <a:latin typeface="Calibri"/>
      <a:ea typeface=""/>
      <a:cs typeface="Arial Unicode MS"/>
    </a:majorFont>
    <a:minorFont>
      <a:latin typeface="Calibri"/>
      <a:ea typeface=""/>
      <a:cs typeface="Arial Unicode MS"/>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9B0BD-AAB7-4DE6-B3B8-583DA3FF3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5638</TotalTime>
  <Pages>24</Pages>
  <Words>7208</Words>
  <Characters>41087</Characters>
  <Application>Microsoft Office Word</Application>
  <DocSecurity>0</DocSecurity>
  <Lines>342</Lines>
  <Paragraphs>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araujo</dc:creator>
  <cp:lastModifiedBy>Bruno .</cp:lastModifiedBy>
  <cp:revision>30</cp:revision>
  <dcterms:created xsi:type="dcterms:W3CDTF">2018-10-02T01:34:00Z</dcterms:created>
  <dcterms:modified xsi:type="dcterms:W3CDTF">2018-12-16T17:32:00Z</dcterms:modified>
</cp:coreProperties>
</file>