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59B" w:rsidRDefault="003527D8" w:rsidP="00883113">
      <w:pPr>
        <w:pStyle w:val="Default"/>
        <w:spacing w:line="360" w:lineRule="auto"/>
        <w:jc w:val="center"/>
        <w:rPr>
          <w:rFonts w:ascii="Arial" w:hAnsi="Arial" w:cs="Arial"/>
          <w:b/>
        </w:rPr>
      </w:pPr>
      <w:r w:rsidRPr="00606D70">
        <w:rPr>
          <w:rFonts w:ascii="Arial" w:hAnsi="Arial" w:cs="Arial"/>
          <w:b/>
        </w:rPr>
        <w:t xml:space="preserve">Desempenho agronômico </w:t>
      </w:r>
      <w:r>
        <w:rPr>
          <w:rFonts w:ascii="Arial" w:hAnsi="Arial" w:cs="Arial"/>
          <w:b/>
        </w:rPr>
        <w:t>da cultura d</w:t>
      </w:r>
      <w:r w:rsidRPr="00606D70">
        <w:rPr>
          <w:rFonts w:ascii="Arial" w:hAnsi="Arial" w:cs="Arial"/>
          <w:b/>
        </w:rPr>
        <w:t xml:space="preserve">a soja </w:t>
      </w:r>
      <w:r>
        <w:rPr>
          <w:rFonts w:ascii="Arial" w:hAnsi="Arial" w:cs="Arial"/>
          <w:b/>
        </w:rPr>
        <w:t>e</w:t>
      </w:r>
      <w:r w:rsidRPr="00606D70">
        <w:rPr>
          <w:rFonts w:ascii="Arial" w:hAnsi="Arial" w:cs="Arial"/>
          <w:b/>
        </w:rPr>
        <w:t>m diferentes arranjos espaciais</w:t>
      </w:r>
      <w:r w:rsidR="005A0B7D" w:rsidRPr="00606D70">
        <w:rPr>
          <w:rStyle w:val="FootnoteReference"/>
          <w:rFonts w:ascii="Arial" w:hAnsi="Arial" w:cs="Arial"/>
          <w:b/>
        </w:rPr>
        <w:footnoteReference w:id="1"/>
      </w:r>
    </w:p>
    <w:p w:rsidR="002A5287" w:rsidRDefault="002A5287" w:rsidP="00883113">
      <w:pPr>
        <w:pStyle w:val="Default"/>
        <w:spacing w:line="360" w:lineRule="auto"/>
        <w:jc w:val="center"/>
        <w:rPr>
          <w:rFonts w:ascii="Arial" w:hAnsi="Arial" w:cs="Arial"/>
          <w:b/>
        </w:rPr>
      </w:pPr>
    </w:p>
    <w:p w:rsidR="002A5287" w:rsidRDefault="002A5287" w:rsidP="00883113">
      <w:pPr>
        <w:pStyle w:val="Default"/>
        <w:spacing w:line="360" w:lineRule="auto"/>
        <w:jc w:val="center"/>
        <w:rPr>
          <w:rFonts w:ascii="Arial" w:hAnsi="Arial" w:cs="Arial"/>
          <w:b/>
        </w:rPr>
      </w:pPr>
    </w:p>
    <w:p w:rsidR="002A5287" w:rsidRPr="002A5287" w:rsidRDefault="002A5287" w:rsidP="002A5287">
      <w:pPr>
        <w:pStyle w:val="Default"/>
        <w:jc w:val="right"/>
        <w:rPr>
          <w:rFonts w:ascii="Arial" w:hAnsi="Arial" w:cs="Arial"/>
          <w:b/>
          <w:sz w:val="22"/>
          <w:szCs w:val="22"/>
        </w:rPr>
      </w:pPr>
      <w:r w:rsidRPr="002A5287">
        <w:rPr>
          <w:rFonts w:ascii="Arial" w:hAnsi="Arial" w:cs="Arial"/>
          <w:b/>
          <w:sz w:val="22"/>
          <w:szCs w:val="22"/>
        </w:rPr>
        <w:t>Claudia Klein Correio</w:t>
      </w:r>
    </w:p>
    <w:p w:rsidR="002A5287" w:rsidRPr="002461A1" w:rsidRDefault="002A5287" w:rsidP="002A5287">
      <w:pPr>
        <w:pStyle w:val="Default"/>
        <w:jc w:val="right"/>
        <w:rPr>
          <w:rFonts w:ascii="Arial" w:hAnsi="Arial" w:cs="Arial"/>
          <w:sz w:val="20"/>
          <w:szCs w:val="20"/>
        </w:rPr>
      </w:pPr>
      <w:r w:rsidRPr="002461A1">
        <w:rPr>
          <w:rFonts w:ascii="Arial" w:hAnsi="Arial" w:cs="Arial"/>
          <w:sz w:val="20"/>
          <w:szCs w:val="20"/>
        </w:rPr>
        <w:t>Universidade do Oeste de Santa Catarina</w:t>
      </w:r>
    </w:p>
    <w:p w:rsidR="002A5287" w:rsidRPr="002461A1" w:rsidRDefault="002A5287" w:rsidP="002A5287">
      <w:pPr>
        <w:pStyle w:val="Default"/>
        <w:jc w:val="right"/>
        <w:rPr>
          <w:rFonts w:ascii="Arial" w:hAnsi="Arial" w:cs="Arial"/>
          <w:sz w:val="20"/>
          <w:szCs w:val="20"/>
        </w:rPr>
      </w:pPr>
      <w:r w:rsidRPr="002461A1">
        <w:rPr>
          <w:rFonts w:ascii="Arial" w:hAnsi="Arial" w:cs="Arial"/>
          <w:sz w:val="20"/>
          <w:szCs w:val="20"/>
        </w:rPr>
        <w:t>(UNOESC - Campus São José do Cedro)</w:t>
      </w:r>
    </w:p>
    <w:p w:rsidR="002A5287" w:rsidRPr="002A5287" w:rsidRDefault="002A5287" w:rsidP="002A5287">
      <w:pPr>
        <w:pStyle w:val="Default"/>
        <w:jc w:val="right"/>
        <w:rPr>
          <w:rFonts w:ascii="Arial" w:hAnsi="Arial" w:cs="Arial"/>
          <w:sz w:val="20"/>
          <w:szCs w:val="20"/>
        </w:rPr>
      </w:pPr>
      <w:r w:rsidRPr="002A5287">
        <w:rPr>
          <w:rFonts w:ascii="Arial" w:hAnsi="Arial" w:cs="Arial"/>
          <w:sz w:val="20"/>
          <w:szCs w:val="20"/>
        </w:rPr>
        <w:t>(klein811@hotmail.com)</w:t>
      </w:r>
    </w:p>
    <w:p w:rsidR="002A5287" w:rsidRPr="002A5287" w:rsidRDefault="002A5287" w:rsidP="002A5287">
      <w:pPr>
        <w:pStyle w:val="Default"/>
        <w:jc w:val="right"/>
        <w:rPr>
          <w:rFonts w:ascii="Arial" w:hAnsi="Arial" w:cs="Arial"/>
          <w:b/>
          <w:sz w:val="22"/>
          <w:szCs w:val="22"/>
        </w:rPr>
      </w:pPr>
    </w:p>
    <w:p w:rsidR="002A5287" w:rsidRPr="002A5287" w:rsidRDefault="002A5287" w:rsidP="002A5287">
      <w:pPr>
        <w:pStyle w:val="Default"/>
        <w:jc w:val="right"/>
        <w:rPr>
          <w:rFonts w:ascii="Arial" w:hAnsi="Arial" w:cs="Arial"/>
          <w:b/>
          <w:sz w:val="22"/>
          <w:szCs w:val="22"/>
        </w:rPr>
      </w:pPr>
      <w:r w:rsidRPr="002A5287">
        <w:rPr>
          <w:rFonts w:ascii="Arial" w:hAnsi="Arial" w:cs="Arial"/>
          <w:b/>
          <w:sz w:val="22"/>
          <w:szCs w:val="22"/>
        </w:rPr>
        <w:t>Cesar Olmar Meurer Correio</w:t>
      </w:r>
    </w:p>
    <w:p w:rsidR="002A5287" w:rsidRPr="002461A1" w:rsidRDefault="002A5287" w:rsidP="002A5287">
      <w:pPr>
        <w:pStyle w:val="Default"/>
        <w:jc w:val="right"/>
        <w:rPr>
          <w:rFonts w:ascii="Arial" w:hAnsi="Arial" w:cs="Arial"/>
          <w:sz w:val="20"/>
          <w:szCs w:val="20"/>
        </w:rPr>
      </w:pPr>
      <w:r w:rsidRPr="002461A1">
        <w:rPr>
          <w:rFonts w:ascii="Arial" w:hAnsi="Arial" w:cs="Arial"/>
          <w:sz w:val="20"/>
          <w:szCs w:val="20"/>
        </w:rPr>
        <w:t>Universidade do Oeste de Santa Catarina</w:t>
      </w:r>
    </w:p>
    <w:p w:rsidR="002A5287" w:rsidRPr="002461A1" w:rsidRDefault="002A5287" w:rsidP="002A5287">
      <w:pPr>
        <w:pStyle w:val="Default"/>
        <w:jc w:val="right"/>
        <w:rPr>
          <w:rFonts w:ascii="Arial" w:hAnsi="Arial" w:cs="Arial"/>
          <w:sz w:val="20"/>
          <w:szCs w:val="20"/>
        </w:rPr>
      </w:pPr>
      <w:r w:rsidRPr="002461A1">
        <w:rPr>
          <w:rFonts w:ascii="Arial" w:hAnsi="Arial" w:cs="Arial"/>
          <w:sz w:val="20"/>
          <w:szCs w:val="20"/>
        </w:rPr>
        <w:t>(UNOESC - Campus São José do Cedro)</w:t>
      </w:r>
    </w:p>
    <w:p w:rsidR="002A5287" w:rsidRPr="002A5287" w:rsidRDefault="002A5287" w:rsidP="002A5287">
      <w:pPr>
        <w:pStyle w:val="Default"/>
        <w:jc w:val="right"/>
        <w:rPr>
          <w:rFonts w:ascii="Arial" w:hAnsi="Arial" w:cs="Arial"/>
          <w:sz w:val="20"/>
          <w:szCs w:val="20"/>
        </w:rPr>
      </w:pPr>
      <w:r w:rsidRPr="002A5287">
        <w:rPr>
          <w:rFonts w:ascii="Arial" w:hAnsi="Arial" w:cs="Arial"/>
          <w:sz w:val="20"/>
          <w:szCs w:val="20"/>
        </w:rPr>
        <w:t>(cesarmeurer2015@gmail.com)</w:t>
      </w:r>
    </w:p>
    <w:p w:rsidR="002A5287" w:rsidRPr="002A5287" w:rsidRDefault="002A5287" w:rsidP="002A5287">
      <w:pPr>
        <w:pStyle w:val="Default"/>
        <w:jc w:val="right"/>
        <w:rPr>
          <w:rFonts w:ascii="Arial" w:hAnsi="Arial" w:cs="Arial"/>
          <w:b/>
          <w:sz w:val="22"/>
          <w:szCs w:val="22"/>
        </w:rPr>
      </w:pPr>
    </w:p>
    <w:p w:rsidR="002A5287" w:rsidRPr="002A5287" w:rsidRDefault="002A5287" w:rsidP="002A5287">
      <w:pPr>
        <w:pStyle w:val="Default"/>
        <w:jc w:val="right"/>
        <w:rPr>
          <w:rFonts w:ascii="Arial" w:hAnsi="Arial" w:cs="Arial"/>
          <w:b/>
          <w:sz w:val="22"/>
          <w:szCs w:val="22"/>
        </w:rPr>
      </w:pPr>
      <w:r w:rsidRPr="002A5287">
        <w:rPr>
          <w:rFonts w:ascii="Arial" w:hAnsi="Arial" w:cs="Arial"/>
          <w:b/>
          <w:sz w:val="22"/>
          <w:szCs w:val="22"/>
        </w:rPr>
        <w:t>Everton Luan Schneider Correio</w:t>
      </w:r>
    </w:p>
    <w:p w:rsidR="002A5287" w:rsidRPr="002461A1" w:rsidRDefault="002A5287" w:rsidP="002A5287">
      <w:pPr>
        <w:pStyle w:val="Default"/>
        <w:jc w:val="right"/>
        <w:rPr>
          <w:rFonts w:ascii="Arial" w:hAnsi="Arial" w:cs="Arial"/>
          <w:sz w:val="20"/>
          <w:szCs w:val="20"/>
        </w:rPr>
      </w:pPr>
      <w:r w:rsidRPr="002461A1">
        <w:rPr>
          <w:rFonts w:ascii="Arial" w:hAnsi="Arial" w:cs="Arial"/>
          <w:sz w:val="20"/>
          <w:szCs w:val="20"/>
        </w:rPr>
        <w:t>Universidade do Oeste de Santa Catarina</w:t>
      </w:r>
    </w:p>
    <w:p w:rsidR="002A5287" w:rsidRPr="002461A1" w:rsidRDefault="002A5287" w:rsidP="002A5287">
      <w:pPr>
        <w:pStyle w:val="Default"/>
        <w:jc w:val="right"/>
        <w:rPr>
          <w:rFonts w:ascii="Arial" w:hAnsi="Arial" w:cs="Arial"/>
          <w:sz w:val="20"/>
          <w:szCs w:val="20"/>
        </w:rPr>
      </w:pPr>
      <w:r w:rsidRPr="002461A1">
        <w:rPr>
          <w:rFonts w:ascii="Arial" w:hAnsi="Arial" w:cs="Arial"/>
          <w:sz w:val="20"/>
          <w:szCs w:val="20"/>
        </w:rPr>
        <w:t>(UNOESC - Campus São José do Cedro)</w:t>
      </w:r>
    </w:p>
    <w:p w:rsidR="002A5287" w:rsidRPr="002A5287" w:rsidRDefault="002A5287" w:rsidP="002A5287">
      <w:pPr>
        <w:pStyle w:val="Default"/>
        <w:jc w:val="right"/>
        <w:rPr>
          <w:rFonts w:ascii="Arial" w:hAnsi="Arial" w:cs="Arial"/>
          <w:sz w:val="20"/>
          <w:szCs w:val="20"/>
        </w:rPr>
      </w:pPr>
      <w:r w:rsidRPr="002A5287">
        <w:rPr>
          <w:rFonts w:ascii="Arial" w:hAnsi="Arial" w:cs="Arial"/>
          <w:sz w:val="20"/>
          <w:szCs w:val="20"/>
        </w:rPr>
        <w:t>(schneideeverton@gmail.com)</w:t>
      </w:r>
    </w:p>
    <w:p w:rsidR="002A5287" w:rsidRPr="002A5287" w:rsidRDefault="002A5287" w:rsidP="002A5287">
      <w:pPr>
        <w:pStyle w:val="Default"/>
        <w:jc w:val="right"/>
        <w:rPr>
          <w:rFonts w:ascii="Arial" w:hAnsi="Arial" w:cs="Arial"/>
          <w:b/>
          <w:sz w:val="22"/>
          <w:szCs w:val="22"/>
        </w:rPr>
      </w:pPr>
    </w:p>
    <w:p w:rsidR="002A5287" w:rsidRPr="002A5287" w:rsidRDefault="002A5287" w:rsidP="002A5287">
      <w:pPr>
        <w:pStyle w:val="Default"/>
        <w:jc w:val="right"/>
        <w:rPr>
          <w:rFonts w:ascii="Arial" w:hAnsi="Arial" w:cs="Arial"/>
          <w:b/>
          <w:sz w:val="22"/>
          <w:szCs w:val="22"/>
        </w:rPr>
      </w:pPr>
      <w:r w:rsidRPr="002A5287">
        <w:rPr>
          <w:rFonts w:ascii="Arial" w:hAnsi="Arial" w:cs="Arial"/>
          <w:b/>
          <w:sz w:val="22"/>
          <w:szCs w:val="22"/>
        </w:rPr>
        <w:t>Odirlei Soldá Correio</w:t>
      </w:r>
    </w:p>
    <w:p w:rsidR="002A5287" w:rsidRPr="002461A1" w:rsidRDefault="002A5287" w:rsidP="002A5287">
      <w:pPr>
        <w:pStyle w:val="Default"/>
        <w:jc w:val="right"/>
        <w:rPr>
          <w:rFonts w:ascii="Arial" w:hAnsi="Arial" w:cs="Arial"/>
          <w:sz w:val="20"/>
          <w:szCs w:val="20"/>
        </w:rPr>
      </w:pPr>
      <w:r w:rsidRPr="002461A1">
        <w:rPr>
          <w:rFonts w:ascii="Arial" w:hAnsi="Arial" w:cs="Arial"/>
          <w:sz w:val="20"/>
          <w:szCs w:val="20"/>
        </w:rPr>
        <w:t>Universidade do Oeste de Santa Catarina</w:t>
      </w:r>
    </w:p>
    <w:p w:rsidR="002A5287" w:rsidRPr="002461A1" w:rsidRDefault="002A5287" w:rsidP="002A5287">
      <w:pPr>
        <w:pStyle w:val="Default"/>
        <w:jc w:val="right"/>
        <w:rPr>
          <w:rFonts w:ascii="Arial" w:hAnsi="Arial" w:cs="Arial"/>
          <w:sz w:val="20"/>
          <w:szCs w:val="20"/>
        </w:rPr>
      </w:pPr>
      <w:r w:rsidRPr="002461A1">
        <w:rPr>
          <w:rFonts w:ascii="Arial" w:hAnsi="Arial" w:cs="Arial"/>
          <w:sz w:val="20"/>
          <w:szCs w:val="20"/>
        </w:rPr>
        <w:t>(UNOESC - Campus São José do Cedro)</w:t>
      </w:r>
    </w:p>
    <w:p w:rsidR="002A5287" w:rsidRPr="002A5287" w:rsidRDefault="002A5287" w:rsidP="002A5287">
      <w:pPr>
        <w:pStyle w:val="Default"/>
        <w:jc w:val="right"/>
        <w:rPr>
          <w:rFonts w:ascii="Arial" w:hAnsi="Arial" w:cs="Arial"/>
          <w:sz w:val="20"/>
          <w:szCs w:val="20"/>
        </w:rPr>
      </w:pPr>
      <w:r w:rsidRPr="002A5287">
        <w:rPr>
          <w:rFonts w:ascii="Arial" w:hAnsi="Arial" w:cs="Arial"/>
          <w:sz w:val="20"/>
          <w:szCs w:val="20"/>
        </w:rPr>
        <w:t>(solda_odi@hotmail.com)</w:t>
      </w:r>
    </w:p>
    <w:p w:rsidR="002A5287" w:rsidRPr="002A5287" w:rsidRDefault="002A5287" w:rsidP="002A5287">
      <w:pPr>
        <w:pStyle w:val="Default"/>
        <w:jc w:val="right"/>
        <w:rPr>
          <w:rFonts w:ascii="Arial" w:hAnsi="Arial" w:cs="Arial"/>
          <w:b/>
          <w:sz w:val="22"/>
          <w:szCs w:val="22"/>
        </w:rPr>
      </w:pPr>
      <w:r w:rsidRPr="002A5287">
        <w:rPr>
          <w:rFonts w:ascii="Arial" w:hAnsi="Arial" w:cs="Arial"/>
          <w:b/>
          <w:sz w:val="22"/>
          <w:szCs w:val="22"/>
        </w:rPr>
        <w:t xml:space="preserve"> </w:t>
      </w:r>
    </w:p>
    <w:p w:rsidR="002A5287" w:rsidRPr="002A5287" w:rsidRDefault="002A5287" w:rsidP="002A5287">
      <w:pPr>
        <w:pStyle w:val="Default"/>
        <w:jc w:val="right"/>
        <w:rPr>
          <w:rFonts w:ascii="Arial" w:hAnsi="Arial" w:cs="Arial"/>
          <w:b/>
          <w:sz w:val="22"/>
          <w:szCs w:val="22"/>
        </w:rPr>
      </w:pPr>
      <w:r w:rsidRPr="002A5287">
        <w:rPr>
          <w:rFonts w:ascii="Arial" w:hAnsi="Arial" w:cs="Arial"/>
          <w:b/>
          <w:sz w:val="22"/>
          <w:szCs w:val="22"/>
        </w:rPr>
        <w:t>Marcelo Henrique Daneluz Correio</w:t>
      </w:r>
    </w:p>
    <w:p w:rsidR="002A5287" w:rsidRPr="002461A1" w:rsidRDefault="002A5287" w:rsidP="002A5287">
      <w:pPr>
        <w:pStyle w:val="Default"/>
        <w:jc w:val="right"/>
        <w:rPr>
          <w:rFonts w:ascii="Arial" w:hAnsi="Arial" w:cs="Arial"/>
          <w:sz w:val="20"/>
          <w:szCs w:val="20"/>
        </w:rPr>
      </w:pPr>
      <w:r w:rsidRPr="002461A1">
        <w:rPr>
          <w:rFonts w:ascii="Arial" w:hAnsi="Arial" w:cs="Arial"/>
          <w:sz w:val="20"/>
          <w:szCs w:val="20"/>
        </w:rPr>
        <w:t>Universidade do Oeste de Santa Catarina</w:t>
      </w:r>
    </w:p>
    <w:p w:rsidR="002A5287" w:rsidRPr="002461A1" w:rsidRDefault="002A5287" w:rsidP="002A5287">
      <w:pPr>
        <w:pStyle w:val="Default"/>
        <w:jc w:val="right"/>
        <w:rPr>
          <w:rFonts w:ascii="Arial" w:hAnsi="Arial" w:cs="Arial"/>
          <w:sz w:val="20"/>
          <w:szCs w:val="20"/>
        </w:rPr>
      </w:pPr>
      <w:r w:rsidRPr="002461A1">
        <w:rPr>
          <w:rFonts w:ascii="Arial" w:hAnsi="Arial" w:cs="Arial"/>
          <w:sz w:val="20"/>
          <w:szCs w:val="20"/>
        </w:rPr>
        <w:t>(UNOESC - Campus São José do Cedro)</w:t>
      </w:r>
    </w:p>
    <w:p w:rsidR="002A5287" w:rsidRPr="00E2185B" w:rsidRDefault="002A5287" w:rsidP="002A5287">
      <w:pPr>
        <w:pStyle w:val="Default"/>
        <w:jc w:val="right"/>
        <w:rPr>
          <w:rFonts w:ascii="Arial" w:hAnsi="Arial" w:cs="Arial"/>
          <w:sz w:val="20"/>
          <w:szCs w:val="20"/>
        </w:rPr>
      </w:pPr>
      <w:r w:rsidRPr="00E2185B">
        <w:rPr>
          <w:rFonts w:ascii="Arial" w:hAnsi="Arial" w:cs="Arial"/>
          <w:sz w:val="20"/>
          <w:szCs w:val="20"/>
        </w:rPr>
        <w:t>(marcelodaneluz@gmail.com)</w:t>
      </w:r>
    </w:p>
    <w:p w:rsidR="002A5287" w:rsidRPr="00E2185B" w:rsidRDefault="002A5287" w:rsidP="00883113">
      <w:pPr>
        <w:pStyle w:val="Default"/>
        <w:spacing w:line="360" w:lineRule="auto"/>
        <w:jc w:val="center"/>
        <w:rPr>
          <w:rFonts w:ascii="Arial" w:hAnsi="Arial" w:cs="Arial"/>
          <w:b/>
        </w:rPr>
      </w:pPr>
    </w:p>
    <w:p w:rsidR="002A5287" w:rsidRPr="00E2185B" w:rsidRDefault="002A5287" w:rsidP="00883113">
      <w:pPr>
        <w:pStyle w:val="Default"/>
        <w:spacing w:line="360" w:lineRule="auto"/>
        <w:jc w:val="center"/>
        <w:rPr>
          <w:rFonts w:ascii="Arial" w:hAnsi="Arial" w:cs="Arial"/>
          <w:b/>
        </w:rPr>
      </w:pPr>
    </w:p>
    <w:p w:rsidR="00155586" w:rsidRPr="002A5287" w:rsidRDefault="002A5287" w:rsidP="002A5287">
      <w:pPr>
        <w:pStyle w:val="Default"/>
        <w:jc w:val="both"/>
        <w:rPr>
          <w:rFonts w:ascii="Arial" w:hAnsi="Arial" w:cs="Arial"/>
          <w:sz w:val="20"/>
          <w:szCs w:val="20"/>
        </w:rPr>
      </w:pPr>
      <w:r>
        <w:rPr>
          <w:rFonts w:ascii="Arial" w:hAnsi="Arial" w:cs="Arial"/>
          <w:b/>
          <w:sz w:val="20"/>
          <w:szCs w:val="20"/>
        </w:rPr>
        <w:t>Resumo</w:t>
      </w:r>
      <w:r w:rsidR="005A0B7D" w:rsidRPr="002A5287">
        <w:rPr>
          <w:rFonts w:ascii="Arial" w:hAnsi="Arial" w:cs="Arial"/>
          <w:b/>
          <w:sz w:val="20"/>
          <w:szCs w:val="20"/>
        </w:rPr>
        <w:t>:</w:t>
      </w:r>
      <w:r w:rsidR="005A0B7D" w:rsidRPr="002A5287">
        <w:rPr>
          <w:rFonts w:ascii="Arial" w:hAnsi="Arial" w:cs="Arial"/>
          <w:sz w:val="20"/>
          <w:szCs w:val="20"/>
        </w:rPr>
        <w:t xml:space="preserve"> </w:t>
      </w:r>
      <w:r w:rsidR="006C0EEF" w:rsidRPr="002A5287">
        <w:rPr>
          <w:rFonts w:ascii="Arial" w:hAnsi="Arial" w:cs="Arial"/>
          <w:sz w:val="20"/>
          <w:szCs w:val="20"/>
        </w:rPr>
        <w:t xml:space="preserve">O presente estudo teve por objetivo avaliar arranjos espaciais na cultura da soja, no município de Anchieta </w:t>
      </w:r>
      <w:r w:rsidR="00403BC2" w:rsidRPr="002A5287">
        <w:rPr>
          <w:rFonts w:ascii="Arial" w:hAnsi="Arial" w:cs="Arial"/>
          <w:sz w:val="20"/>
          <w:szCs w:val="20"/>
        </w:rPr>
        <w:t>(</w:t>
      </w:r>
      <w:r w:rsidR="006C0EEF" w:rsidRPr="002A5287">
        <w:rPr>
          <w:rFonts w:ascii="Arial" w:hAnsi="Arial" w:cs="Arial"/>
          <w:sz w:val="20"/>
          <w:szCs w:val="20"/>
        </w:rPr>
        <w:t>SC</w:t>
      </w:r>
      <w:r w:rsidR="00403BC2" w:rsidRPr="002A5287">
        <w:rPr>
          <w:rFonts w:ascii="Arial" w:hAnsi="Arial" w:cs="Arial"/>
          <w:sz w:val="20"/>
          <w:szCs w:val="20"/>
        </w:rPr>
        <w:t>)</w:t>
      </w:r>
      <w:r w:rsidR="006C0EEF" w:rsidRPr="002A5287">
        <w:rPr>
          <w:rFonts w:ascii="Arial" w:hAnsi="Arial" w:cs="Arial"/>
          <w:sz w:val="20"/>
          <w:szCs w:val="20"/>
        </w:rPr>
        <w:t>. O delineamento experimental utilizado foi de blocos casualizados com cinco repetições e quatro tratamentos (0,60 m, 0,45 m, 0,30 m e 0,20 x 0,40</w:t>
      </w:r>
      <w:r w:rsidR="003843AA" w:rsidRPr="002A5287">
        <w:rPr>
          <w:rFonts w:ascii="Arial" w:hAnsi="Arial" w:cs="Arial"/>
          <w:sz w:val="20"/>
          <w:szCs w:val="20"/>
        </w:rPr>
        <w:t> </w:t>
      </w:r>
      <w:r w:rsidR="006C0EEF" w:rsidRPr="002A5287">
        <w:rPr>
          <w:rFonts w:ascii="Arial" w:hAnsi="Arial" w:cs="Arial"/>
          <w:sz w:val="20"/>
          <w:szCs w:val="20"/>
        </w:rPr>
        <w:t>m</w:t>
      </w:r>
      <w:r w:rsidR="002E3974" w:rsidRPr="002A5287">
        <w:rPr>
          <w:rFonts w:ascii="Arial" w:hAnsi="Arial" w:cs="Arial"/>
          <w:sz w:val="20"/>
          <w:szCs w:val="20"/>
        </w:rPr>
        <w:t>-fileiras duplas</w:t>
      </w:r>
      <w:r w:rsidR="006C0EEF" w:rsidRPr="002A5287">
        <w:rPr>
          <w:rFonts w:ascii="Arial" w:hAnsi="Arial" w:cs="Arial"/>
          <w:sz w:val="20"/>
          <w:szCs w:val="20"/>
        </w:rPr>
        <w:t>), utilizando a cultivar AMS Tibagi RR. Avaliou-se a altura de inserção da primeira vagem, massa de mil grãos, produtividade real e potencial.</w:t>
      </w:r>
      <w:r w:rsidR="00EC5227" w:rsidRPr="002A5287">
        <w:rPr>
          <w:rFonts w:ascii="Arial" w:hAnsi="Arial" w:cs="Arial"/>
          <w:sz w:val="20"/>
          <w:szCs w:val="20"/>
        </w:rPr>
        <w:t xml:space="preserve"> </w:t>
      </w:r>
      <w:r w:rsidR="006C0EEF" w:rsidRPr="002A5287">
        <w:rPr>
          <w:rFonts w:ascii="Arial" w:hAnsi="Arial" w:cs="Arial"/>
          <w:sz w:val="20"/>
          <w:szCs w:val="20"/>
        </w:rPr>
        <w:t xml:space="preserve">Os dados foram submetidos </w:t>
      </w:r>
      <w:r w:rsidR="00403BC2" w:rsidRPr="002A5287">
        <w:rPr>
          <w:rFonts w:ascii="Arial" w:hAnsi="Arial" w:cs="Arial"/>
          <w:sz w:val="20"/>
          <w:szCs w:val="20"/>
        </w:rPr>
        <w:t>à</w:t>
      </w:r>
      <w:r w:rsidR="006C0EEF" w:rsidRPr="002A5287">
        <w:rPr>
          <w:rFonts w:ascii="Arial" w:hAnsi="Arial" w:cs="Arial"/>
          <w:sz w:val="20"/>
          <w:szCs w:val="20"/>
        </w:rPr>
        <w:t xml:space="preserve"> análise de variância pelo teste F e quando significativos, comparados pelo teste de Tukey a 5% de probabilidade de erro.</w:t>
      </w:r>
      <w:r w:rsidR="00EC5227" w:rsidRPr="002A5287">
        <w:rPr>
          <w:rFonts w:ascii="Arial" w:hAnsi="Arial" w:cs="Arial"/>
          <w:sz w:val="20"/>
          <w:szCs w:val="20"/>
        </w:rPr>
        <w:t xml:space="preserve"> </w:t>
      </w:r>
      <w:r w:rsidR="006C0EEF" w:rsidRPr="002A5287">
        <w:rPr>
          <w:rFonts w:ascii="Arial" w:hAnsi="Arial" w:cs="Arial"/>
          <w:sz w:val="20"/>
          <w:szCs w:val="20"/>
        </w:rPr>
        <w:t xml:space="preserve">A cultura da soja submetida a diferentes arranjos espaciais não apresentou diferença estatística para </w:t>
      </w:r>
      <w:r w:rsidR="0051291D" w:rsidRPr="002A5287">
        <w:rPr>
          <w:rFonts w:ascii="Arial" w:hAnsi="Arial" w:cs="Arial"/>
          <w:sz w:val="20"/>
          <w:szCs w:val="20"/>
        </w:rPr>
        <w:t>as variáveis produtividade</w:t>
      </w:r>
      <w:r w:rsidR="006C0EEF" w:rsidRPr="002A5287">
        <w:rPr>
          <w:rFonts w:ascii="Arial" w:hAnsi="Arial" w:cs="Arial"/>
          <w:sz w:val="20"/>
          <w:szCs w:val="20"/>
        </w:rPr>
        <w:t xml:space="preserve"> real, potencial e massa de mil grãos. A diferença estatística foi constatada para a variável altura de inserção da primeira vagem, sendo que</w:t>
      </w:r>
      <w:r w:rsidR="00403BC2" w:rsidRPr="002A5287">
        <w:rPr>
          <w:rFonts w:ascii="Arial" w:hAnsi="Arial" w:cs="Arial"/>
          <w:sz w:val="20"/>
          <w:szCs w:val="20"/>
        </w:rPr>
        <w:t>,</w:t>
      </w:r>
      <w:r w:rsidR="006C0EEF" w:rsidRPr="002A5287">
        <w:rPr>
          <w:rFonts w:ascii="Arial" w:hAnsi="Arial" w:cs="Arial"/>
          <w:sz w:val="20"/>
          <w:szCs w:val="20"/>
        </w:rPr>
        <w:t xml:space="preserve"> quanto mais pr</w:t>
      </w:r>
      <w:r w:rsidR="002E3974" w:rsidRPr="002A5287">
        <w:rPr>
          <w:rFonts w:ascii="Arial" w:hAnsi="Arial" w:cs="Arial"/>
          <w:sz w:val="20"/>
          <w:szCs w:val="20"/>
        </w:rPr>
        <w:t>óximo</w:t>
      </w:r>
      <w:r w:rsidR="00403BC2" w:rsidRPr="002A5287">
        <w:rPr>
          <w:rFonts w:ascii="Arial" w:hAnsi="Arial" w:cs="Arial"/>
          <w:sz w:val="20"/>
          <w:szCs w:val="20"/>
        </w:rPr>
        <w:t>s</w:t>
      </w:r>
      <w:r w:rsidR="002E3974" w:rsidRPr="002A5287">
        <w:rPr>
          <w:rFonts w:ascii="Arial" w:hAnsi="Arial" w:cs="Arial"/>
          <w:sz w:val="20"/>
          <w:szCs w:val="20"/>
        </w:rPr>
        <w:t xml:space="preserve"> os espaçamento</w:t>
      </w:r>
      <w:r w:rsidR="00403BC2" w:rsidRPr="002A5287">
        <w:rPr>
          <w:rFonts w:ascii="Arial" w:hAnsi="Arial" w:cs="Arial"/>
          <w:sz w:val="20"/>
          <w:szCs w:val="20"/>
        </w:rPr>
        <w:t>s,</w:t>
      </w:r>
      <w:r w:rsidR="002E3974" w:rsidRPr="002A5287">
        <w:rPr>
          <w:rFonts w:ascii="Arial" w:hAnsi="Arial" w:cs="Arial"/>
          <w:sz w:val="20"/>
          <w:szCs w:val="20"/>
        </w:rPr>
        <w:t xml:space="preserve"> maior </w:t>
      </w:r>
      <w:r w:rsidR="006C0EEF" w:rsidRPr="002A5287">
        <w:rPr>
          <w:rFonts w:ascii="Arial" w:hAnsi="Arial" w:cs="Arial"/>
          <w:sz w:val="20"/>
          <w:szCs w:val="20"/>
        </w:rPr>
        <w:t xml:space="preserve">a altura de inserção da primeira vagem. Portanto, diferentes espaçamentos não influenciam a </w:t>
      </w:r>
      <w:r w:rsidR="003B5C37" w:rsidRPr="002A5287">
        <w:rPr>
          <w:rFonts w:ascii="Arial" w:hAnsi="Arial" w:cs="Arial"/>
          <w:sz w:val="20"/>
          <w:szCs w:val="20"/>
        </w:rPr>
        <w:t xml:space="preserve">produtividade de grãos de soja. </w:t>
      </w:r>
    </w:p>
    <w:p w:rsidR="002A5287" w:rsidRPr="002A5287" w:rsidRDefault="002A5287" w:rsidP="002A5287">
      <w:pPr>
        <w:pStyle w:val="Default"/>
        <w:jc w:val="both"/>
        <w:rPr>
          <w:rFonts w:ascii="Arial" w:hAnsi="Arial" w:cs="Arial"/>
          <w:sz w:val="20"/>
          <w:szCs w:val="20"/>
        </w:rPr>
      </w:pPr>
    </w:p>
    <w:p w:rsidR="00D42E48" w:rsidRPr="002A5287" w:rsidRDefault="006C0EEF" w:rsidP="002A5287">
      <w:pPr>
        <w:pStyle w:val="Default"/>
        <w:jc w:val="both"/>
        <w:rPr>
          <w:rFonts w:ascii="Arial" w:hAnsi="Arial" w:cs="Arial"/>
          <w:sz w:val="20"/>
          <w:szCs w:val="20"/>
        </w:rPr>
      </w:pPr>
      <w:r w:rsidRPr="002A5287">
        <w:rPr>
          <w:rFonts w:ascii="Arial" w:hAnsi="Arial" w:cs="Arial"/>
          <w:b/>
          <w:bCs/>
          <w:sz w:val="20"/>
          <w:szCs w:val="20"/>
        </w:rPr>
        <w:t>Palavras-chave:</w:t>
      </w:r>
      <w:r w:rsidR="00883113" w:rsidRPr="002A5287">
        <w:rPr>
          <w:rFonts w:ascii="Arial" w:hAnsi="Arial" w:cs="Arial"/>
          <w:bCs/>
          <w:sz w:val="20"/>
          <w:szCs w:val="20"/>
        </w:rPr>
        <w:t xml:space="preserve"> </w:t>
      </w:r>
      <w:r w:rsidR="00606D70" w:rsidRPr="002A5287">
        <w:rPr>
          <w:rFonts w:ascii="Arial" w:hAnsi="Arial" w:cs="Arial"/>
          <w:sz w:val="20"/>
          <w:szCs w:val="20"/>
        </w:rPr>
        <w:t>Espaçamento</w:t>
      </w:r>
      <w:r w:rsidR="002A5287">
        <w:rPr>
          <w:rFonts w:ascii="Arial" w:hAnsi="Arial" w:cs="Arial"/>
          <w:sz w:val="20"/>
          <w:szCs w:val="20"/>
        </w:rPr>
        <w:t>;</w:t>
      </w:r>
      <w:r w:rsidR="00D36DB5" w:rsidRPr="002A5287">
        <w:rPr>
          <w:rFonts w:ascii="Arial" w:hAnsi="Arial" w:cs="Arial"/>
          <w:sz w:val="20"/>
          <w:szCs w:val="20"/>
        </w:rPr>
        <w:t xml:space="preserve"> Produ</w:t>
      </w:r>
      <w:r w:rsidR="00606D70" w:rsidRPr="002A5287">
        <w:rPr>
          <w:rFonts w:ascii="Arial" w:hAnsi="Arial" w:cs="Arial"/>
          <w:sz w:val="20"/>
          <w:szCs w:val="20"/>
        </w:rPr>
        <w:t>tividade</w:t>
      </w:r>
      <w:r w:rsidR="002A5287">
        <w:rPr>
          <w:rFonts w:ascii="Arial" w:hAnsi="Arial" w:cs="Arial"/>
          <w:sz w:val="20"/>
          <w:szCs w:val="20"/>
        </w:rPr>
        <w:t>;</w:t>
      </w:r>
      <w:r w:rsidR="00606D70" w:rsidRPr="002A5287">
        <w:rPr>
          <w:rFonts w:ascii="Arial" w:hAnsi="Arial" w:cs="Arial"/>
          <w:sz w:val="20"/>
          <w:szCs w:val="20"/>
        </w:rPr>
        <w:t xml:space="preserve"> População de plantas.</w:t>
      </w:r>
    </w:p>
    <w:p w:rsidR="00D42E48" w:rsidRPr="002A5287" w:rsidRDefault="00D42E48" w:rsidP="002A5287">
      <w:pPr>
        <w:pStyle w:val="Default"/>
        <w:jc w:val="both"/>
        <w:rPr>
          <w:rFonts w:ascii="Arial" w:hAnsi="Arial" w:cs="Arial"/>
          <w:sz w:val="20"/>
          <w:szCs w:val="20"/>
        </w:rPr>
      </w:pPr>
    </w:p>
    <w:p w:rsidR="00061D95" w:rsidRPr="004275E8" w:rsidRDefault="00A771A0" w:rsidP="00061D95">
      <w:pPr>
        <w:pStyle w:val="Normal1"/>
        <w:spacing w:line="240" w:lineRule="auto"/>
        <w:contextualSpacing w:val="0"/>
        <w:jc w:val="center"/>
        <w:rPr>
          <w:b/>
          <w:sz w:val="20"/>
          <w:szCs w:val="20"/>
          <w:highlight w:val="white"/>
          <w:lang w:val="en-US"/>
        </w:rPr>
      </w:pPr>
      <w:r w:rsidRPr="004275E8">
        <w:rPr>
          <w:b/>
          <w:sz w:val="20"/>
          <w:szCs w:val="20"/>
          <w:highlight w:val="white"/>
          <w:lang w:val="en-US"/>
        </w:rPr>
        <w:t>Agronomic performance of soybean in different spatial</w:t>
      </w:r>
      <w:bookmarkStart w:id="0" w:name="_GoBack"/>
      <w:bookmarkEnd w:id="0"/>
      <w:r w:rsidRPr="004275E8">
        <w:rPr>
          <w:b/>
          <w:sz w:val="20"/>
          <w:szCs w:val="20"/>
          <w:highlight w:val="white"/>
          <w:lang w:val="en-US"/>
        </w:rPr>
        <w:t xml:space="preserve"> arrangements</w:t>
      </w:r>
    </w:p>
    <w:p w:rsidR="00061D95" w:rsidRPr="004275E8" w:rsidRDefault="00061D95" w:rsidP="00061D95">
      <w:pPr>
        <w:pStyle w:val="Normal1"/>
        <w:spacing w:line="240" w:lineRule="auto"/>
        <w:contextualSpacing w:val="0"/>
        <w:jc w:val="both"/>
        <w:rPr>
          <w:sz w:val="20"/>
          <w:szCs w:val="20"/>
          <w:highlight w:val="white"/>
          <w:lang w:val="en-US"/>
        </w:rPr>
      </w:pPr>
    </w:p>
    <w:p w:rsidR="00061D95" w:rsidRPr="004275E8" w:rsidRDefault="002461A1" w:rsidP="00061D95">
      <w:pPr>
        <w:pStyle w:val="Normal1"/>
        <w:spacing w:line="240" w:lineRule="auto"/>
        <w:contextualSpacing w:val="0"/>
        <w:jc w:val="both"/>
        <w:rPr>
          <w:sz w:val="20"/>
          <w:szCs w:val="20"/>
          <w:highlight w:val="white"/>
          <w:lang w:val="en-US"/>
        </w:rPr>
      </w:pPr>
      <w:r w:rsidRPr="004275E8">
        <w:rPr>
          <w:b/>
          <w:sz w:val="20"/>
          <w:szCs w:val="20"/>
          <w:highlight w:val="white"/>
          <w:lang w:val="en-US"/>
        </w:rPr>
        <w:t>Abstract</w:t>
      </w:r>
      <w:r w:rsidR="00061D95" w:rsidRPr="004275E8">
        <w:rPr>
          <w:b/>
          <w:sz w:val="20"/>
          <w:szCs w:val="20"/>
          <w:highlight w:val="white"/>
          <w:lang w:val="en-US"/>
        </w:rPr>
        <w:t>:</w:t>
      </w:r>
      <w:r w:rsidR="00061D95" w:rsidRPr="004275E8">
        <w:rPr>
          <w:sz w:val="20"/>
          <w:szCs w:val="20"/>
          <w:highlight w:val="white"/>
          <w:lang w:val="en-US"/>
        </w:rPr>
        <w:t xml:space="preserve"> This study aimed to evaluate spatial arrangements in soybean culture, in </w:t>
      </w:r>
      <w:proofErr w:type="spellStart"/>
      <w:r w:rsidR="00061D95" w:rsidRPr="004275E8">
        <w:rPr>
          <w:sz w:val="20"/>
          <w:szCs w:val="20"/>
          <w:highlight w:val="white"/>
          <w:lang w:val="en-US"/>
        </w:rPr>
        <w:t>Anchieta</w:t>
      </w:r>
      <w:proofErr w:type="spellEnd"/>
      <w:r w:rsidR="00061D95" w:rsidRPr="004275E8">
        <w:rPr>
          <w:sz w:val="20"/>
          <w:szCs w:val="20"/>
          <w:highlight w:val="white"/>
          <w:lang w:val="en-US"/>
        </w:rPr>
        <w:t xml:space="preserve"> - SC. The experimental design used was the randomized blocks with five repetitions and four treatments (0.60 m, 0.45 m, 0.30 m and 0.20 x 0.40 m - double rows), using the cultivar AMS </w:t>
      </w:r>
      <w:proofErr w:type="spellStart"/>
      <w:r w:rsidR="00061D95" w:rsidRPr="004275E8">
        <w:rPr>
          <w:sz w:val="20"/>
          <w:szCs w:val="20"/>
          <w:highlight w:val="white"/>
          <w:lang w:val="en-US"/>
        </w:rPr>
        <w:t>Tibagi</w:t>
      </w:r>
      <w:proofErr w:type="spellEnd"/>
      <w:r w:rsidR="00061D95" w:rsidRPr="004275E8">
        <w:rPr>
          <w:sz w:val="20"/>
          <w:szCs w:val="20"/>
          <w:highlight w:val="white"/>
          <w:lang w:val="en-US"/>
        </w:rPr>
        <w:t xml:space="preserve"> RR. We evaluated the first soybean pod height, thousand-grain mass, real productivity and potential. The data were submitted to analysis of variance by F test and when significant, compared to the Tukey test at 5% failure probability. The soybean culture submitted to different spatial arrangements did not present statistical </w:t>
      </w:r>
      <w:r w:rsidR="00061D95" w:rsidRPr="004275E8">
        <w:rPr>
          <w:sz w:val="20"/>
          <w:szCs w:val="20"/>
          <w:highlight w:val="white"/>
          <w:lang w:val="en-US"/>
        </w:rPr>
        <w:lastRenderedPageBreak/>
        <w:t>difference for the variables of real productivity, potential and thousand-grain mass. The statistical difference was found for the variable height of the first soybean pod, and the closer the spacing, the greater will be the first pod height. Therefore, different spacing do not influence the productivity of soybeans.</w:t>
      </w:r>
    </w:p>
    <w:p w:rsidR="00061D95" w:rsidRPr="004275E8" w:rsidRDefault="00061D95" w:rsidP="00061D95">
      <w:pPr>
        <w:pStyle w:val="Normal1"/>
        <w:spacing w:line="240" w:lineRule="auto"/>
        <w:contextualSpacing w:val="0"/>
        <w:jc w:val="both"/>
        <w:rPr>
          <w:sz w:val="20"/>
          <w:szCs w:val="20"/>
          <w:highlight w:val="white"/>
          <w:lang w:val="en-US"/>
        </w:rPr>
      </w:pPr>
    </w:p>
    <w:p w:rsidR="00061D95" w:rsidRPr="004275E8" w:rsidRDefault="00061D95" w:rsidP="00061D95">
      <w:pPr>
        <w:pStyle w:val="Normal1"/>
        <w:spacing w:line="240" w:lineRule="auto"/>
        <w:contextualSpacing w:val="0"/>
        <w:jc w:val="both"/>
        <w:rPr>
          <w:sz w:val="20"/>
          <w:szCs w:val="20"/>
          <w:highlight w:val="white"/>
          <w:lang w:val="en-US"/>
        </w:rPr>
      </w:pPr>
      <w:r w:rsidRPr="004275E8">
        <w:rPr>
          <w:b/>
          <w:sz w:val="20"/>
          <w:szCs w:val="20"/>
          <w:highlight w:val="white"/>
          <w:lang w:val="en-US"/>
        </w:rPr>
        <w:t xml:space="preserve">Keywords: </w:t>
      </w:r>
      <w:r>
        <w:rPr>
          <w:sz w:val="20"/>
          <w:szCs w:val="20"/>
          <w:highlight w:val="white"/>
          <w:lang w:val="en-US"/>
        </w:rPr>
        <w:t>spacing; productivity;</w:t>
      </w:r>
      <w:r w:rsidRPr="004275E8">
        <w:rPr>
          <w:sz w:val="20"/>
          <w:szCs w:val="20"/>
          <w:highlight w:val="white"/>
          <w:lang w:val="en-US"/>
        </w:rPr>
        <w:t xml:space="preserve"> plant population.</w:t>
      </w:r>
    </w:p>
    <w:p w:rsidR="00903221" w:rsidRPr="00403BC2" w:rsidRDefault="00903221" w:rsidP="00883113">
      <w:pPr>
        <w:pStyle w:val="Default"/>
        <w:spacing w:line="360" w:lineRule="auto"/>
        <w:jc w:val="both"/>
        <w:rPr>
          <w:rFonts w:ascii="Arial" w:hAnsi="Arial" w:cs="Arial"/>
          <w:lang w:val="en-US"/>
        </w:rPr>
      </w:pPr>
    </w:p>
    <w:p w:rsidR="00883113" w:rsidRPr="00403BC2" w:rsidRDefault="00883113" w:rsidP="00883113">
      <w:pPr>
        <w:pStyle w:val="Default"/>
        <w:spacing w:line="360" w:lineRule="auto"/>
        <w:jc w:val="both"/>
        <w:rPr>
          <w:rFonts w:ascii="Arial" w:hAnsi="Arial" w:cs="Arial"/>
          <w:lang w:val="en-US"/>
        </w:rPr>
      </w:pPr>
    </w:p>
    <w:p w:rsidR="00155586" w:rsidRDefault="002A5287" w:rsidP="00883113">
      <w:pPr>
        <w:pStyle w:val="Default"/>
        <w:spacing w:line="360" w:lineRule="auto"/>
        <w:jc w:val="both"/>
        <w:rPr>
          <w:rFonts w:ascii="Arial" w:hAnsi="Arial" w:cs="Arial"/>
          <w:b/>
        </w:rPr>
      </w:pPr>
      <w:r>
        <w:rPr>
          <w:rFonts w:ascii="Arial" w:hAnsi="Arial" w:cs="Arial"/>
          <w:b/>
        </w:rPr>
        <w:t xml:space="preserve">1. </w:t>
      </w:r>
      <w:r w:rsidR="00155586" w:rsidRPr="002A5287">
        <w:rPr>
          <w:rFonts w:ascii="Arial" w:hAnsi="Arial" w:cs="Arial"/>
          <w:b/>
        </w:rPr>
        <w:t>INTRODUÇÃO</w:t>
      </w:r>
    </w:p>
    <w:p w:rsidR="002A5287" w:rsidRPr="002A5287" w:rsidRDefault="002A5287" w:rsidP="00883113">
      <w:pPr>
        <w:pStyle w:val="Default"/>
        <w:spacing w:line="360" w:lineRule="auto"/>
        <w:jc w:val="both"/>
        <w:rPr>
          <w:rFonts w:ascii="Arial" w:hAnsi="Arial" w:cs="Arial"/>
          <w:b/>
        </w:rPr>
      </w:pPr>
    </w:p>
    <w:p w:rsidR="006D759B" w:rsidRPr="00883113" w:rsidRDefault="000445D7" w:rsidP="00883113">
      <w:pPr>
        <w:spacing w:after="0" w:line="360" w:lineRule="auto"/>
        <w:ind w:firstLine="709"/>
        <w:jc w:val="both"/>
        <w:rPr>
          <w:rFonts w:ascii="Arial" w:hAnsi="Arial" w:cs="Arial"/>
          <w:sz w:val="24"/>
          <w:szCs w:val="24"/>
        </w:rPr>
      </w:pPr>
      <w:r w:rsidRPr="00883113">
        <w:rPr>
          <w:rFonts w:ascii="Arial" w:hAnsi="Arial" w:cs="Arial"/>
          <w:sz w:val="24"/>
          <w:szCs w:val="24"/>
        </w:rPr>
        <w:t>A produtividade das culturas é</w:t>
      </w:r>
      <w:r w:rsidR="002E3974">
        <w:rPr>
          <w:rFonts w:ascii="Arial" w:hAnsi="Arial" w:cs="Arial"/>
          <w:sz w:val="24"/>
          <w:szCs w:val="24"/>
        </w:rPr>
        <w:t xml:space="preserve"> definida pela interação entre</w:t>
      </w:r>
      <w:r w:rsidRPr="00883113">
        <w:rPr>
          <w:rFonts w:ascii="Arial" w:hAnsi="Arial" w:cs="Arial"/>
          <w:sz w:val="24"/>
          <w:szCs w:val="24"/>
        </w:rPr>
        <w:t xml:space="preserve"> planta, ambiente e manejo (CRUZ </w:t>
      </w:r>
      <w:r w:rsidRPr="00441F72">
        <w:rPr>
          <w:rFonts w:ascii="Arial" w:hAnsi="Arial" w:cs="Arial"/>
          <w:i/>
          <w:sz w:val="24"/>
          <w:szCs w:val="24"/>
        </w:rPr>
        <w:t>et al</w:t>
      </w:r>
      <w:r w:rsidRPr="00883113">
        <w:rPr>
          <w:rFonts w:ascii="Arial" w:hAnsi="Arial" w:cs="Arial"/>
          <w:sz w:val="24"/>
          <w:szCs w:val="24"/>
        </w:rPr>
        <w:t>., 2016).</w:t>
      </w:r>
      <w:r w:rsidR="003843AA" w:rsidRPr="00883113">
        <w:rPr>
          <w:rFonts w:ascii="Arial" w:hAnsi="Arial" w:cs="Arial"/>
          <w:sz w:val="24"/>
          <w:szCs w:val="24"/>
        </w:rPr>
        <w:t xml:space="preserve"> </w:t>
      </w:r>
      <w:r w:rsidR="00064CB7" w:rsidRPr="00883113">
        <w:rPr>
          <w:rFonts w:ascii="Arial" w:hAnsi="Arial" w:cs="Arial"/>
          <w:sz w:val="24"/>
          <w:szCs w:val="24"/>
        </w:rPr>
        <w:t xml:space="preserve">O espaçamento adequado na semeadura da soja é um fator a ser considerado para que </w:t>
      </w:r>
      <w:r w:rsidR="002E3974">
        <w:rPr>
          <w:rFonts w:ascii="Arial" w:hAnsi="Arial" w:cs="Arial"/>
          <w:sz w:val="24"/>
          <w:szCs w:val="24"/>
        </w:rPr>
        <w:t>obtenha</w:t>
      </w:r>
      <w:r w:rsidR="00064CB7" w:rsidRPr="00883113">
        <w:rPr>
          <w:rFonts w:ascii="Arial" w:hAnsi="Arial" w:cs="Arial"/>
          <w:sz w:val="24"/>
          <w:szCs w:val="24"/>
        </w:rPr>
        <w:t xml:space="preserve"> alta produtividade de grãos, pois uma </w:t>
      </w:r>
      <w:r w:rsidR="00064CB7" w:rsidRPr="00403BC2">
        <w:rPr>
          <w:rFonts w:ascii="Arial" w:hAnsi="Arial" w:cs="Arial"/>
          <w:sz w:val="24"/>
          <w:szCs w:val="24"/>
        </w:rPr>
        <w:t>simples variação nos limites de espaçamento entre fileiras e densidade de fileiras pode afetar diversos fatores no desenvolvimento das plantas (SEDIYAMA, 1985).</w:t>
      </w:r>
    </w:p>
    <w:p w:rsidR="00064CB7" w:rsidRPr="00883113" w:rsidRDefault="00064CB7" w:rsidP="00883113">
      <w:pPr>
        <w:spacing w:after="0" w:line="360" w:lineRule="auto"/>
        <w:ind w:firstLine="709"/>
        <w:jc w:val="both"/>
        <w:rPr>
          <w:rFonts w:ascii="Arial" w:hAnsi="Arial" w:cs="Arial"/>
          <w:sz w:val="24"/>
          <w:szCs w:val="24"/>
        </w:rPr>
      </w:pPr>
      <w:r w:rsidRPr="00883113">
        <w:rPr>
          <w:rFonts w:ascii="Arial" w:hAnsi="Arial" w:cs="Arial"/>
          <w:sz w:val="24"/>
          <w:szCs w:val="24"/>
        </w:rPr>
        <w:t>Nas condições de maiores densidades de plantas</w:t>
      </w:r>
      <w:r w:rsidR="00403BC2">
        <w:rPr>
          <w:rFonts w:ascii="Arial" w:hAnsi="Arial" w:cs="Arial"/>
          <w:sz w:val="24"/>
          <w:szCs w:val="24"/>
        </w:rPr>
        <w:t>,</w:t>
      </w:r>
      <w:r w:rsidRPr="00883113">
        <w:rPr>
          <w:rFonts w:ascii="Arial" w:hAnsi="Arial" w:cs="Arial"/>
          <w:sz w:val="24"/>
          <w:szCs w:val="24"/>
        </w:rPr>
        <w:t xml:space="preserve"> assim como ocorre com o aumento do espaçamento entrelinhas, a competição pelos recursos do meio será elevada</w:t>
      </w:r>
      <w:r w:rsidR="002E3974">
        <w:rPr>
          <w:rFonts w:ascii="Arial" w:hAnsi="Arial" w:cs="Arial"/>
          <w:sz w:val="24"/>
          <w:szCs w:val="24"/>
        </w:rPr>
        <w:t>. A</w:t>
      </w:r>
      <w:r w:rsidRPr="00883113">
        <w:rPr>
          <w:rFonts w:ascii="Arial" w:hAnsi="Arial" w:cs="Arial"/>
          <w:sz w:val="24"/>
          <w:szCs w:val="24"/>
        </w:rPr>
        <w:t xml:space="preserve"> densidade de semeadura é fator determinante para o arranjo das plantas no ambiente de produção e influencia o crescimento da soja, interfere na competição por recursos do solo, especialmente água e nutrientes, proporcionando mudanças morfofisiológicas nas plantas (ARGENTA </w:t>
      </w:r>
      <w:r w:rsidR="003B5C37" w:rsidRPr="00441F72">
        <w:rPr>
          <w:rFonts w:ascii="Arial" w:hAnsi="Arial" w:cs="Arial"/>
          <w:i/>
          <w:sz w:val="24"/>
          <w:szCs w:val="24"/>
        </w:rPr>
        <w:t>e</w:t>
      </w:r>
      <w:r w:rsidR="00DF7ADE" w:rsidRPr="00441F72">
        <w:rPr>
          <w:rFonts w:ascii="Arial" w:hAnsi="Arial" w:cs="Arial"/>
          <w:i/>
          <w:sz w:val="24"/>
          <w:szCs w:val="24"/>
        </w:rPr>
        <w:t>t</w:t>
      </w:r>
      <w:r w:rsidRPr="00441F72">
        <w:rPr>
          <w:rFonts w:ascii="Arial" w:hAnsi="Arial" w:cs="Arial"/>
          <w:i/>
          <w:sz w:val="24"/>
          <w:szCs w:val="24"/>
        </w:rPr>
        <w:t xml:space="preserve"> al</w:t>
      </w:r>
      <w:r w:rsidRPr="00883113">
        <w:rPr>
          <w:rFonts w:ascii="Arial" w:hAnsi="Arial" w:cs="Arial"/>
          <w:sz w:val="24"/>
          <w:szCs w:val="24"/>
        </w:rPr>
        <w:t>., 2001</w:t>
      </w:r>
      <w:r w:rsidR="009C327B" w:rsidRPr="00883113">
        <w:rPr>
          <w:rFonts w:ascii="Arial" w:hAnsi="Arial" w:cs="Arial"/>
          <w:sz w:val="24"/>
          <w:szCs w:val="24"/>
        </w:rPr>
        <w:t>)</w:t>
      </w:r>
      <w:r w:rsidR="00403BC2">
        <w:rPr>
          <w:rFonts w:ascii="Arial" w:hAnsi="Arial" w:cs="Arial"/>
          <w:sz w:val="24"/>
          <w:szCs w:val="24"/>
        </w:rPr>
        <w:t>.</w:t>
      </w:r>
    </w:p>
    <w:p w:rsidR="009C327B" w:rsidRPr="00883113" w:rsidRDefault="009C327B" w:rsidP="00883113">
      <w:pPr>
        <w:pStyle w:val="Default"/>
        <w:spacing w:line="360" w:lineRule="auto"/>
        <w:ind w:firstLine="709"/>
        <w:jc w:val="both"/>
        <w:rPr>
          <w:rFonts w:ascii="Arial" w:hAnsi="Arial" w:cs="Arial"/>
        </w:rPr>
      </w:pPr>
      <w:r w:rsidRPr="00883113">
        <w:rPr>
          <w:rFonts w:ascii="Arial" w:hAnsi="Arial" w:cs="Arial"/>
        </w:rPr>
        <w:t>Em semeaduras em que o aumento da população de plantas na linha causa efeito acentuado no acamamento das plantas, altas populações podem ocasionar a diminuição no rendimento de grã</w:t>
      </w:r>
      <w:r w:rsidR="002E3974">
        <w:rPr>
          <w:rFonts w:ascii="Arial" w:hAnsi="Arial" w:cs="Arial"/>
        </w:rPr>
        <w:t>os. Conforme Schidlowski (2012)</w:t>
      </w:r>
      <w:r w:rsidR="00403BC2">
        <w:rPr>
          <w:rFonts w:ascii="Arial" w:hAnsi="Arial" w:cs="Arial"/>
        </w:rPr>
        <w:t>,</w:t>
      </w:r>
      <w:r w:rsidRPr="00883113">
        <w:rPr>
          <w:rFonts w:ascii="Arial" w:hAnsi="Arial" w:cs="Arial"/>
        </w:rPr>
        <w:t xml:space="preserve"> em função de a soja apresentar período vegetativo mais longo nas regiões de clima temperado do que nas regiões mais quentes, as plantas apresentam maior crescimento em altu</w:t>
      </w:r>
      <w:r w:rsidR="002E3974">
        <w:rPr>
          <w:rFonts w:ascii="Arial" w:hAnsi="Arial" w:cs="Arial"/>
        </w:rPr>
        <w:t>ra e, também por isso, tem-se</w:t>
      </w:r>
      <w:r w:rsidRPr="00883113">
        <w:rPr>
          <w:rFonts w:ascii="Arial" w:hAnsi="Arial" w:cs="Arial"/>
        </w:rPr>
        <w:t xml:space="preserve"> efeito acentuado no acamamento.</w:t>
      </w:r>
    </w:p>
    <w:p w:rsidR="00CC1671" w:rsidRPr="00883113" w:rsidRDefault="00CC1671" w:rsidP="00883113">
      <w:pPr>
        <w:spacing w:after="0" w:line="360" w:lineRule="auto"/>
        <w:ind w:firstLine="709"/>
        <w:jc w:val="both"/>
        <w:rPr>
          <w:rFonts w:ascii="Arial" w:hAnsi="Arial" w:cs="Arial"/>
          <w:sz w:val="24"/>
          <w:szCs w:val="24"/>
        </w:rPr>
      </w:pPr>
      <w:r w:rsidRPr="00883113">
        <w:rPr>
          <w:rFonts w:ascii="Arial" w:hAnsi="Arial" w:cs="Arial"/>
          <w:sz w:val="24"/>
          <w:szCs w:val="24"/>
        </w:rPr>
        <w:t>Este trabalho teve por objetivo determinar se o</w:t>
      </w:r>
      <w:r w:rsidR="0051291D">
        <w:rPr>
          <w:rFonts w:ascii="Arial" w:hAnsi="Arial" w:cs="Arial"/>
          <w:sz w:val="24"/>
          <w:szCs w:val="24"/>
        </w:rPr>
        <w:t>s arranjos espaciais influencia</w:t>
      </w:r>
      <w:r w:rsidRPr="00883113">
        <w:rPr>
          <w:rFonts w:ascii="Arial" w:hAnsi="Arial" w:cs="Arial"/>
          <w:sz w:val="24"/>
          <w:szCs w:val="24"/>
        </w:rPr>
        <w:t>m no rendimento da cultura da soja.</w:t>
      </w:r>
    </w:p>
    <w:p w:rsidR="00155586" w:rsidRDefault="00155586" w:rsidP="00883113">
      <w:pPr>
        <w:pStyle w:val="Default"/>
        <w:spacing w:line="360" w:lineRule="auto"/>
        <w:ind w:firstLine="708"/>
        <w:jc w:val="both"/>
        <w:rPr>
          <w:rFonts w:ascii="Arial" w:hAnsi="Arial" w:cs="Arial"/>
        </w:rPr>
      </w:pPr>
    </w:p>
    <w:p w:rsidR="002A5287" w:rsidRPr="00883113" w:rsidRDefault="002A5287" w:rsidP="00883113">
      <w:pPr>
        <w:pStyle w:val="Default"/>
        <w:spacing w:line="360" w:lineRule="auto"/>
        <w:ind w:firstLine="708"/>
        <w:jc w:val="both"/>
        <w:rPr>
          <w:rFonts w:ascii="Arial" w:hAnsi="Arial" w:cs="Arial"/>
        </w:rPr>
      </w:pPr>
    </w:p>
    <w:p w:rsidR="00155586" w:rsidRDefault="002A5287" w:rsidP="00883113">
      <w:pPr>
        <w:pStyle w:val="Default"/>
        <w:spacing w:line="360" w:lineRule="auto"/>
        <w:jc w:val="both"/>
        <w:rPr>
          <w:rFonts w:ascii="Arial" w:hAnsi="Arial" w:cs="Arial"/>
          <w:b/>
        </w:rPr>
      </w:pPr>
      <w:r w:rsidRPr="002A5287">
        <w:rPr>
          <w:rFonts w:ascii="Arial" w:hAnsi="Arial" w:cs="Arial"/>
          <w:b/>
        </w:rPr>
        <w:t xml:space="preserve">2. </w:t>
      </w:r>
      <w:r w:rsidR="00155586" w:rsidRPr="002A5287">
        <w:rPr>
          <w:rFonts w:ascii="Arial" w:hAnsi="Arial" w:cs="Arial"/>
          <w:b/>
        </w:rPr>
        <w:t>MATERIA</w:t>
      </w:r>
      <w:r w:rsidR="00CC1671" w:rsidRPr="002A5287">
        <w:rPr>
          <w:rFonts w:ascii="Arial" w:hAnsi="Arial" w:cs="Arial"/>
          <w:b/>
        </w:rPr>
        <w:t>L</w:t>
      </w:r>
      <w:r w:rsidR="00155586" w:rsidRPr="002A5287">
        <w:rPr>
          <w:rFonts w:ascii="Arial" w:hAnsi="Arial" w:cs="Arial"/>
          <w:b/>
        </w:rPr>
        <w:t xml:space="preserve"> E MÉTODOS</w:t>
      </w:r>
    </w:p>
    <w:p w:rsidR="002A5287" w:rsidRPr="002A5287" w:rsidRDefault="002A5287" w:rsidP="00883113">
      <w:pPr>
        <w:pStyle w:val="Default"/>
        <w:spacing w:line="360" w:lineRule="auto"/>
        <w:jc w:val="both"/>
        <w:rPr>
          <w:rFonts w:ascii="Arial" w:hAnsi="Arial" w:cs="Arial"/>
          <w:b/>
        </w:rPr>
      </w:pPr>
    </w:p>
    <w:p w:rsidR="00064CB7" w:rsidRPr="00883113" w:rsidRDefault="009C327B" w:rsidP="00883113">
      <w:pPr>
        <w:spacing w:after="0" w:line="360" w:lineRule="auto"/>
        <w:ind w:firstLine="709"/>
        <w:jc w:val="both"/>
        <w:rPr>
          <w:rFonts w:ascii="Arial" w:hAnsi="Arial" w:cs="Arial"/>
          <w:sz w:val="24"/>
          <w:szCs w:val="24"/>
        </w:rPr>
      </w:pPr>
      <w:r w:rsidRPr="00883113">
        <w:rPr>
          <w:rFonts w:ascii="Arial" w:hAnsi="Arial" w:cs="Arial"/>
          <w:sz w:val="24"/>
          <w:szCs w:val="24"/>
        </w:rPr>
        <w:t>O e</w:t>
      </w:r>
      <w:r w:rsidR="00CC1671" w:rsidRPr="00883113">
        <w:rPr>
          <w:rFonts w:ascii="Arial" w:hAnsi="Arial" w:cs="Arial"/>
          <w:sz w:val="24"/>
          <w:szCs w:val="24"/>
        </w:rPr>
        <w:t>studo</w:t>
      </w:r>
      <w:r w:rsidRPr="00883113">
        <w:rPr>
          <w:rFonts w:ascii="Arial" w:hAnsi="Arial" w:cs="Arial"/>
          <w:sz w:val="24"/>
          <w:szCs w:val="24"/>
        </w:rPr>
        <w:t xml:space="preserve"> foi realizado na safra 2015/16, na Linha Camargo, zona rural do município de Anchieta – SC, 26º27’30” S 53º15’25” W com altitude média de 858 m (GOOGLE EARTH PRO, 2014).</w:t>
      </w:r>
    </w:p>
    <w:p w:rsidR="009D2F7E" w:rsidRPr="00883113" w:rsidRDefault="00CC1671" w:rsidP="00883113">
      <w:pPr>
        <w:spacing w:after="0" w:line="360" w:lineRule="auto"/>
        <w:ind w:firstLine="709"/>
        <w:jc w:val="both"/>
        <w:rPr>
          <w:rFonts w:ascii="Arial" w:hAnsi="Arial" w:cs="Arial"/>
          <w:sz w:val="24"/>
          <w:szCs w:val="24"/>
        </w:rPr>
      </w:pPr>
      <w:r w:rsidRPr="00883113">
        <w:rPr>
          <w:rFonts w:ascii="Arial" w:hAnsi="Arial" w:cs="Arial"/>
          <w:sz w:val="24"/>
          <w:szCs w:val="24"/>
        </w:rPr>
        <w:lastRenderedPageBreak/>
        <w:t>O</w:t>
      </w:r>
      <w:r w:rsidR="009C327B" w:rsidRPr="00883113">
        <w:rPr>
          <w:rFonts w:ascii="Arial" w:hAnsi="Arial" w:cs="Arial"/>
          <w:sz w:val="24"/>
          <w:szCs w:val="24"/>
        </w:rPr>
        <w:t xml:space="preserve"> clima caracteriza-se como Cfa - Clima Temperado úmido com verão quente e chuva durante todos os meses do ano (MOTA </w:t>
      </w:r>
      <w:r w:rsidR="009C327B" w:rsidRPr="00441F72">
        <w:rPr>
          <w:rFonts w:ascii="Arial" w:hAnsi="Arial" w:cs="Arial"/>
          <w:i/>
          <w:sz w:val="24"/>
          <w:szCs w:val="24"/>
        </w:rPr>
        <w:t>et</w:t>
      </w:r>
      <w:r w:rsidR="009F2AA9" w:rsidRPr="00441F72">
        <w:rPr>
          <w:rFonts w:ascii="Arial" w:hAnsi="Arial" w:cs="Arial"/>
          <w:i/>
          <w:sz w:val="24"/>
          <w:szCs w:val="24"/>
        </w:rPr>
        <w:t xml:space="preserve"> </w:t>
      </w:r>
      <w:r w:rsidR="009C327B" w:rsidRPr="00441F72">
        <w:rPr>
          <w:rFonts w:ascii="Arial" w:hAnsi="Arial" w:cs="Arial"/>
          <w:i/>
          <w:sz w:val="24"/>
          <w:szCs w:val="24"/>
        </w:rPr>
        <w:t>al</w:t>
      </w:r>
      <w:r w:rsidR="009F2AA9" w:rsidRPr="00883113">
        <w:rPr>
          <w:rFonts w:ascii="Arial" w:hAnsi="Arial" w:cs="Arial"/>
          <w:sz w:val="24"/>
          <w:szCs w:val="24"/>
        </w:rPr>
        <w:t>.</w:t>
      </w:r>
      <w:r w:rsidR="009C327B" w:rsidRPr="00883113">
        <w:rPr>
          <w:rFonts w:ascii="Arial" w:hAnsi="Arial" w:cs="Arial"/>
          <w:sz w:val="24"/>
          <w:szCs w:val="24"/>
        </w:rPr>
        <w:t xml:space="preserve">, 1970), com temperaturas do mês mais quente superior a </w:t>
      </w:r>
      <w:r w:rsidR="00351AD6">
        <w:rPr>
          <w:rFonts w:ascii="Arial" w:hAnsi="Arial" w:cs="Arial"/>
          <w:sz w:val="24"/>
          <w:szCs w:val="24"/>
        </w:rPr>
        <w:t>±</w:t>
      </w:r>
      <w:r w:rsidR="009C327B" w:rsidRPr="00883113">
        <w:rPr>
          <w:rFonts w:ascii="Arial" w:hAnsi="Arial" w:cs="Arial"/>
          <w:sz w:val="24"/>
          <w:szCs w:val="24"/>
        </w:rPr>
        <w:t xml:space="preserve">22 ºC, e temperaturas médias no mês mais frio inferior a </w:t>
      </w:r>
      <w:r w:rsidR="00351AD6">
        <w:rPr>
          <w:rFonts w:ascii="Arial" w:hAnsi="Arial" w:cs="Arial"/>
          <w:sz w:val="24"/>
          <w:szCs w:val="24"/>
        </w:rPr>
        <w:t>±</w:t>
      </w:r>
      <w:r w:rsidR="009C327B" w:rsidRPr="00883113">
        <w:rPr>
          <w:rFonts w:ascii="Arial" w:hAnsi="Arial" w:cs="Arial"/>
          <w:sz w:val="24"/>
          <w:szCs w:val="24"/>
        </w:rPr>
        <w:t>18 ºC,</w:t>
      </w:r>
      <w:r w:rsidR="006423AD" w:rsidRPr="00883113">
        <w:rPr>
          <w:rFonts w:ascii="Arial" w:hAnsi="Arial" w:cs="Arial"/>
          <w:sz w:val="24"/>
          <w:szCs w:val="24"/>
        </w:rPr>
        <w:t xml:space="preserve"> A precipitação durante a condução do experimento com a cultura do soja foi 1460 mm</w:t>
      </w:r>
      <w:r w:rsidR="000445D7" w:rsidRPr="00883113">
        <w:rPr>
          <w:rFonts w:ascii="Arial" w:hAnsi="Arial" w:cs="Arial"/>
          <w:sz w:val="24"/>
          <w:szCs w:val="24"/>
        </w:rPr>
        <w:t>, média diária de 10 mm.</w:t>
      </w:r>
      <w:r w:rsidR="006423AD" w:rsidRPr="00883113">
        <w:rPr>
          <w:rFonts w:ascii="Arial" w:hAnsi="Arial" w:cs="Arial"/>
          <w:sz w:val="24"/>
          <w:szCs w:val="24"/>
        </w:rPr>
        <w:t xml:space="preserve"> O solo da área é classificado como LATOS</w:t>
      </w:r>
      <w:r w:rsidRPr="00883113">
        <w:rPr>
          <w:rFonts w:ascii="Arial" w:hAnsi="Arial" w:cs="Arial"/>
          <w:sz w:val="24"/>
          <w:szCs w:val="24"/>
        </w:rPr>
        <w:t>SOLO V</w:t>
      </w:r>
      <w:r w:rsidR="006423AD" w:rsidRPr="00883113">
        <w:rPr>
          <w:rFonts w:ascii="Arial" w:hAnsi="Arial" w:cs="Arial"/>
          <w:sz w:val="24"/>
          <w:szCs w:val="24"/>
        </w:rPr>
        <w:t>ermelho (EMBRAPA,</w:t>
      </w:r>
      <w:r w:rsidR="007379C7" w:rsidRPr="00883113">
        <w:rPr>
          <w:rFonts w:ascii="Arial" w:hAnsi="Arial" w:cs="Arial"/>
          <w:sz w:val="24"/>
          <w:szCs w:val="24"/>
        </w:rPr>
        <w:t> </w:t>
      </w:r>
      <w:r w:rsidR="006423AD" w:rsidRPr="00883113">
        <w:rPr>
          <w:rFonts w:ascii="Arial" w:hAnsi="Arial" w:cs="Arial"/>
          <w:sz w:val="24"/>
          <w:szCs w:val="24"/>
        </w:rPr>
        <w:t>2013) com relevo plano e área manejada com sistema de plantio direto a 10</w:t>
      </w:r>
      <w:r w:rsidR="007379C7" w:rsidRPr="00883113">
        <w:rPr>
          <w:rFonts w:ascii="Arial" w:hAnsi="Arial" w:cs="Arial"/>
          <w:sz w:val="24"/>
          <w:szCs w:val="24"/>
        </w:rPr>
        <w:t> </w:t>
      </w:r>
      <w:r w:rsidR="006423AD" w:rsidRPr="00883113">
        <w:rPr>
          <w:rFonts w:ascii="Arial" w:hAnsi="Arial" w:cs="Arial"/>
          <w:sz w:val="24"/>
          <w:szCs w:val="24"/>
        </w:rPr>
        <w:t>ano</w:t>
      </w:r>
      <w:r w:rsidR="00CF3DA0" w:rsidRPr="00883113">
        <w:rPr>
          <w:rFonts w:ascii="Arial" w:hAnsi="Arial" w:cs="Arial"/>
          <w:sz w:val="24"/>
          <w:szCs w:val="24"/>
        </w:rPr>
        <w:t xml:space="preserve">s, com sucessão de aveia e </w:t>
      </w:r>
      <w:r w:rsidR="0051291D" w:rsidRPr="00883113">
        <w:rPr>
          <w:rFonts w:ascii="Arial" w:hAnsi="Arial" w:cs="Arial"/>
          <w:sz w:val="24"/>
          <w:szCs w:val="24"/>
        </w:rPr>
        <w:t>azevém</w:t>
      </w:r>
      <w:r w:rsidR="006423AD" w:rsidRPr="00883113">
        <w:rPr>
          <w:rFonts w:ascii="Arial" w:hAnsi="Arial" w:cs="Arial"/>
          <w:sz w:val="24"/>
          <w:szCs w:val="24"/>
        </w:rPr>
        <w:t xml:space="preserve"> no inverno, milho e soja no verão.</w:t>
      </w:r>
      <w:r w:rsidR="009D2F7E" w:rsidRPr="00883113">
        <w:rPr>
          <w:rFonts w:ascii="Arial" w:hAnsi="Arial" w:cs="Arial"/>
          <w:sz w:val="24"/>
          <w:szCs w:val="24"/>
        </w:rPr>
        <w:t xml:space="preserve"> A dessecação da área foi realizada 30 dias antes da semeadura com herbicida glifosato potássico</w:t>
      </w:r>
      <w:r w:rsidR="003843AA" w:rsidRPr="00883113">
        <w:rPr>
          <w:rFonts w:ascii="Arial" w:hAnsi="Arial" w:cs="Arial"/>
          <w:sz w:val="24"/>
          <w:szCs w:val="24"/>
        </w:rPr>
        <w:t xml:space="preserve"> </w:t>
      </w:r>
      <w:r w:rsidR="00906CE0">
        <w:rPr>
          <w:rFonts w:ascii="Arial" w:hAnsi="Arial" w:cs="Arial"/>
          <w:sz w:val="24"/>
          <w:szCs w:val="24"/>
        </w:rPr>
        <w:t xml:space="preserve">equivalente 500 g </w:t>
      </w:r>
      <w:r w:rsidR="009D2F7E" w:rsidRPr="00883113">
        <w:rPr>
          <w:rFonts w:ascii="Arial" w:hAnsi="Arial" w:cs="Arial"/>
          <w:sz w:val="24"/>
          <w:szCs w:val="24"/>
        </w:rPr>
        <w:t>L</w:t>
      </w:r>
      <w:r w:rsidR="00906CE0" w:rsidRPr="00906CE0">
        <w:rPr>
          <w:rFonts w:ascii="Arial" w:hAnsi="Arial" w:cs="Arial"/>
          <w:sz w:val="24"/>
          <w:szCs w:val="24"/>
          <w:vertAlign w:val="superscript"/>
        </w:rPr>
        <w:t>-1</w:t>
      </w:r>
      <w:r w:rsidR="009D2F7E" w:rsidRPr="00883113">
        <w:rPr>
          <w:rFonts w:ascii="Arial" w:hAnsi="Arial" w:cs="Arial"/>
          <w:sz w:val="24"/>
          <w:szCs w:val="24"/>
        </w:rPr>
        <w:t xml:space="preserve"> na dosagem de 1,5 L ha</w:t>
      </w:r>
      <w:r w:rsidR="009D2F7E" w:rsidRPr="00883113">
        <w:rPr>
          <w:rFonts w:ascii="Arial" w:hAnsi="Arial" w:cs="Arial"/>
          <w:sz w:val="24"/>
          <w:szCs w:val="24"/>
          <w:vertAlign w:val="superscript"/>
        </w:rPr>
        <w:t xml:space="preserve">-1 </w:t>
      </w:r>
      <w:r w:rsidR="00906CE0">
        <w:rPr>
          <w:rFonts w:ascii="Arial" w:hAnsi="Arial" w:cs="Arial"/>
          <w:sz w:val="24"/>
          <w:szCs w:val="24"/>
        </w:rPr>
        <w:t xml:space="preserve">para </w:t>
      </w:r>
      <w:r w:rsidR="009D2F7E" w:rsidRPr="00883113">
        <w:rPr>
          <w:rFonts w:ascii="Arial" w:hAnsi="Arial" w:cs="Arial"/>
          <w:sz w:val="24"/>
          <w:szCs w:val="24"/>
        </w:rPr>
        <w:t>500 mL ha</w:t>
      </w:r>
      <w:r w:rsidR="009D2F7E" w:rsidRPr="00883113">
        <w:rPr>
          <w:rFonts w:ascii="Arial" w:hAnsi="Arial" w:cs="Arial"/>
          <w:sz w:val="24"/>
          <w:szCs w:val="24"/>
          <w:vertAlign w:val="superscript"/>
        </w:rPr>
        <w:t>-1</w:t>
      </w:r>
      <w:r w:rsidR="00906CE0">
        <w:rPr>
          <w:rFonts w:ascii="Arial" w:hAnsi="Arial" w:cs="Arial"/>
          <w:sz w:val="24"/>
          <w:szCs w:val="24"/>
        </w:rPr>
        <w:t xml:space="preserve"> de calda. </w:t>
      </w:r>
      <w:r w:rsidR="009D2F7E" w:rsidRPr="00883113">
        <w:rPr>
          <w:rFonts w:ascii="Arial" w:hAnsi="Arial" w:cs="Arial"/>
          <w:sz w:val="24"/>
          <w:szCs w:val="24"/>
        </w:rPr>
        <w:t>As sementes foram adquiridas com tratamento comercial de fungicida do grupo carbendazim com a dosagem de 2</w:t>
      </w:r>
      <w:r w:rsidR="007379C7" w:rsidRPr="00883113">
        <w:rPr>
          <w:rFonts w:ascii="Arial" w:hAnsi="Arial" w:cs="Arial"/>
          <w:sz w:val="24"/>
          <w:szCs w:val="24"/>
        </w:rPr>
        <w:t> </w:t>
      </w:r>
      <w:r w:rsidR="0051291D">
        <w:rPr>
          <w:rFonts w:ascii="Arial" w:hAnsi="Arial" w:cs="Arial"/>
          <w:sz w:val="24"/>
          <w:szCs w:val="24"/>
        </w:rPr>
        <w:t xml:space="preserve">mL </w:t>
      </w:r>
      <w:r w:rsidR="00906CE0">
        <w:rPr>
          <w:rFonts w:ascii="Arial" w:hAnsi="Arial" w:cs="Arial"/>
          <w:sz w:val="24"/>
          <w:szCs w:val="24"/>
        </w:rPr>
        <w:t>kg de semente mais i</w:t>
      </w:r>
      <w:r w:rsidR="009D2F7E" w:rsidRPr="00883113">
        <w:rPr>
          <w:rFonts w:ascii="Arial" w:hAnsi="Arial" w:cs="Arial"/>
          <w:sz w:val="24"/>
          <w:szCs w:val="24"/>
        </w:rPr>
        <w:t>nseticida do grupo Neonicotinoide, Metilcarbam</w:t>
      </w:r>
      <w:r w:rsidR="0051291D">
        <w:rPr>
          <w:rFonts w:ascii="Arial" w:hAnsi="Arial" w:cs="Arial"/>
          <w:sz w:val="24"/>
          <w:szCs w:val="24"/>
        </w:rPr>
        <w:t xml:space="preserve">ato de Oxina na dosagem de 3 mL </w:t>
      </w:r>
      <w:r w:rsidR="00906CE0">
        <w:rPr>
          <w:rFonts w:ascii="Arial" w:hAnsi="Arial" w:cs="Arial"/>
          <w:sz w:val="24"/>
          <w:szCs w:val="24"/>
        </w:rPr>
        <w:t>kg de semente.</w:t>
      </w:r>
    </w:p>
    <w:p w:rsidR="00CC1671" w:rsidRPr="00883113" w:rsidRDefault="009D2F7E" w:rsidP="00883113">
      <w:pPr>
        <w:spacing w:after="0" w:line="360" w:lineRule="auto"/>
        <w:ind w:firstLine="709"/>
        <w:jc w:val="both"/>
        <w:rPr>
          <w:rFonts w:ascii="Arial" w:hAnsi="Arial" w:cs="Arial"/>
          <w:sz w:val="24"/>
          <w:szCs w:val="24"/>
        </w:rPr>
      </w:pPr>
      <w:r w:rsidRPr="00883113">
        <w:rPr>
          <w:rFonts w:ascii="Arial" w:hAnsi="Arial" w:cs="Arial"/>
          <w:sz w:val="24"/>
          <w:szCs w:val="24"/>
        </w:rPr>
        <w:t>A semeadura foi realizada foi no</w:t>
      </w:r>
      <w:r w:rsidR="00906CE0">
        <w:rPr>
          <w:rFonts w:ascii="Arial" w:hAnsi="Arial" w:cs="Arial"/>
          <w:sz w:val="24"/>
          <w:szCs w:val="24"/>
        </w:rPr>
        <w:t xml:space="preserve"> sistema de plantio direto</w:t>
      </w:r>
      <w:r w:rsidRPr="00883113">
        <w:rPr>
          <w:rFonts w:ascii="Arial" w:hAnsi="Arial" w:cs="Arial"/>
          <w:sz w:val="24"/>
          <w:szCs w:val="24"/>
        </w:rPr>
        <w:t>, com a cultivar AMS Tibagi RR, d</w:t>
      </w:r>
      <w:r w:rsidR="00CF3DA0" w:rsidRPr="00883113">
        <w:rPr>
          <w:rFonts w:ascii="Arial" w:hAnsi="Arial" w:cs="Arial"/>
          <w:sz w:val="24"/>
          <w:szCs w:val="24"/>
        </w:rPr>
        <w:t>o grupo de maturação super precoce</w:t>
      </w:r>
      <w:r w:rsidRPr="00883113">
        <w:rPr>
          <w:rFonts w:ascii="Arial" w:hAnsi="Arial" w:cs="Arial"/>
          <w:sz w:val="24"/>
          <w:szCs w:val="24"/>
        </w:rPr>
        <w:t xml:space="preserve"> e hábito de crescimento semi-determinado, implantado </w:t>
      </w:r>
      <w:r w:rsidR="00CC1671" w:rsidRPr="00883113">
        <w:rPr>
          <w:rFonts w:ascii="Arial" w:hAnsi="Arial" w:cs="Arial"/>
          <w:sz w:val="24"/>
          <w:szCs w:val="24"/>
        </w:rPr>
        <w:t>em</w:t>
      </w:r>
      <w:r w:rsidRPr="00883113">
        <w:rPr>
          <w:rFonts w:ascii="Arial" w:hAnsi="Arial" w:cs="Arial"/>
          <w:sz w:val="24"/>
          <w:szCs w:val="24"/>
        </w:rPr>
        <w:t xml:space="preserve"> novembro de 2015, seguindo o zoneamento agroclimático</w:t>
      </w:r>
      <w:r w:rsidR="00CC1671" w:rsidRPr="00883113">
        <w:rPr>
          <w:rFonts w:ascii="Arial" w:hAnsi="Arial" w:cs="Arial"/>
          <w:sz w:val="24"/>
          <w:szCs w:val="24"/>
        </w:rPr>
        <w:t>.</w:t>
      </w:r>
    </w:p>
    <w:p w:rsidR="005A1CF5" w:rsidRDefault="009D2F7E" w:rsidP="00883113">
      <w:pPr>
        <w:spacing w:after="0" w:line="360" w:lineRule="auto"/>
        <w:ind w:firstLine="709"/>
        <w:jc w:val="both"/>
        <w:rPr>
          <w:rFonts w:ascii="Arial" w:hAnsi="Arial" w:cs="Arial"/>
          <w:sz w:val="24"/>
          <w:szCs w:val="24"/>
        </w:rPr>
      </w:pPr>
      <w:r w:rsidRPr="00883113">
        <w:rPr>
          <w:rFonts w:ascii="Arial" w:hAnsi="Arial" w:cs="Arial"/>
          <w:sz w:val="24"/>
          <w:szCs w:val="24"/>
        </w:rPr>
        <w:t xml:space="preserve">Sendo que </w:t>
      </w:r>
      <w:r w:rsidR="00CC1671" w:rsidRPr="00883113">
        <w:rPr>
          <w:rFonts w:ascii="Arial" w:hAnsi="Arial" w:cs="Arial"/>
          <w:sz w:val="24"/>
          <w:szCs w:val="24"/>
        </w:rPr>
        <w:t>a semeadura foi realizada</w:t>
      </w:r>
      <w:r w:rsidRPr="00883113">
        <w:rPr>
          <w:rFonts w:ascii="Arial" w:hAnsi="Arial" w:cs="Arial"/>
          <w:sz w:val="24"/>
          <w:szCs w:val="24"/>
        </w:rPr>
        <w:t xml:space="preserve"> manualmente, com auxílio de uma régua d</w:t>
      </w:r>
      <w:r w:rsidR="00CF3DA0" w:rsidRPr="00883113">
        <w:rPr>
          <w:rFonts w:ascii="Arial" w:hAnsi="Arial" w:cs="Arial"/>
          <w:sz w:val="24"/>
          <w:szCs w:val="24"/>
        </w:rPr>
        <w:t xml:space="preserve">e madeira furada </w:t>
      </w:r>
      <w:r w:rsidRPr="00883113">
        <w:rPr>
          <w:rFonts w:ascii="Arial" w:hAnsi="Arial" w:cs="Arial"/>
          <w:sz w:val="24"/>
          <w:szCs w:val="24"/>
        </w:rPr>
        <w:t>para colocar as sementes nos espaçamento</w:t>
      </w:r>
      <w:r w:rsidR="005A1CF5">
        <w:rPr>
          <w:rFonts w:ascii="Arial" w:hAnsi="Arial" w:cs="Arial"/>
          <w:sz w:val="24"/>
          <w:szCs w:val="24"/>
        </w:rPr>
        <w:t>s</w:t>
      </w:r>
      <w:r w:rsidRPr="00883113">
        <w:rPr>
          <w:rFonts w:ascii="Arial" w:hAnsi="Arial" w:cs="Arial"/>
          <w:sz w:val="24"/>
          <w:szCs w:val="24"/>
        </w:rPr>
        <w:t xml:space="preserve"> adequado</w:t>
      </w:r>
      <w:r w:rsidR="005A1CF5">
        <w:rPr>
          <w:rFonts w:ascii="Arial" w:hAnsi="Arial" w:cs="Arial"/>
          <w:sz w:val="24"/>
          <w:szCs w:val="24"/>
        </w:rPr>
        <w:t>s</w:t>
      </w:r>
      <w:r w:rsidRPr="00883113">
        <w:rPr>
          <w:rFonts w:ascii="Arial" w:hAnsi="Arial" w:cs="Arial"/>
          <w:sz w:val="24"/>
          <w:szCs w:val="24"/>
        </w:rPr>
        <w:t xml:space="preserve"> por parcela de 60, 45, 30 e 20x40 cm</w:t>
      </w:r>
      <w:r w:rsidR="0051291D">
        <w:rPr>
          <w:rFonts w:ascii="Arial" w:hAnsi="Arial" w:cs="Arial"/>
          <w:sz w:val="24"/>
          <w:szCs w:val="24"/>
        </w:rPr>
        <w:t xml:space="preserve"> (fileira dupla)</w:t>
      </w:r>
      <w:r w:rsidRPr="00883113">
        <w:rPr>
          <w:rFonts w:ascii="Arial" w:hAnsi="Arial" w:cs="Arial"/>
          <w:sz w:val="24"/>
          <w:szCs w:val="24"/>
        </w:rPr>
        <w:t xml:space="preserve">, </w:t>
      </w:r>
      <w:r w:rsidR="005A1CF5">
        <w:rPr>
          <w:rFonts w:ascii="Arial" w:hAnsi="Arial" w:cs="Arial"/>
          <w:sz w:val="24"/>
          <w:szCs w:val="24"/>
        </w:rPr>
        <w:t>considerando</w:t>
      </w:r>
      <w:r w:rsidR="007379C7" w:rsidRPr="00883113">
        <w:rPr>
          <w:rFonts w:ascii="Arial" w:hAnsi="Arial" w:cs="Arial"/>
          <w:sz w:val="24"/>
          <w:szCs w:val="24"/>
        </w:rPr>
        <w:t xml:space="preserve"> uma população de 300 mil </w:t>
      </w:r>
      <w:r w:rsidRPr="00883113">
        <w:rPr>
          <w:rFonts w:ascii="Arial" w:hAnsi="Arial" w:cs="Arial"/>
          <w:sz w:val="24"/>
          <w:szCs w:val="24"/>
        </w:rPr>
        <w:t>plantas ha</w:t>
      </w:r>
      <w:r w:rsidRPr="00883113">
        <w:rPr>
          <w:rFonts w:ascii="Arial" w:hAnsi="Arial" w:cs="Arial"/>
          <w:sz w:val="24"/>
          <w:szCs w:val="24"/>
          <w:vertAlign w:val="superscript"/>
        </w:rPr>
        <w:t>-1</w:t>
      </w:r>
      <w:r w:rsidRPr="00883113">
        <w:rPr>
          <w:rFonts w:ascii="Arial" w:hAnsi="Arial" w:cs="Arial"/>
          <w:sz w:val="24"/>
          <w:szCs w:val="24"/>
        </w:rPr>
        <w:t>, 432 plantas por parcela</w:t>
      </w:r>
      <w:r w:rsidR="005A1CF5">
        <w:rPr>
          <w:rFonts w:ascii="Arial" w:hAnsi="Arial" w:cs="Arial"/>
          <w:sz w:val="24"/>
          <w:szCs w:val="24"/>
        </w:rPr>
        <w:t>.</w:t>
      </w:r>
      <w:r w:rsidR="007379C7" w:rsidRPr="00883113">
        <w:rPr>
          <w:rFonts w:ascii="Arial" w:hAnsi="Arial" w:cs="Arial"/>
          <w:sz w:val="24"/>
          <w:szCs w:val="24"/>
        </w:rPr>
        <w:t xml:space="preserve"> </w:t>
      </w:r>
      <w:r w:rsidR="005A1CF5">
        <w:rPr>
          <w:rFonts w:ascii="Arial" w:hAnsi="Arial" w:cs="Arial"/>
          <w:sz w:val="24"/>
          <w:szCs w:val="24"/>
        </w:rPr>
        <w:t xml:space="preserve">Obtendo </w:t>
      </w:r>
      <w:r w:rsidR="007379C7" w:rsidRPr="00883113">
        <w:rPr>
          <w:rFonts w:ascii="Arial" w:hAnsi="Arial" w:cs="Arial"/>
          <w:sz w:val="24"/>
          <w:szCs w:val="24"/>
        </w:rPr>
        <w:t>no espaçamento de 60 </w:t>
      </w:r>
      <w:r w:rsidRPr="00883113">
        <w:rPr>
          <w:rFonts w:ascii="Arial" w:hAnsi="Arial" w:cs="Arial"/>
          <w:sz w:val="24"/>
          <w:szCs w:val="24"/>
        </w:rPr>
        <w:t>cm entre fileiras</w:t>
      </w:r>
      <w:r w:rsidR="005A1CF5">
        <w:rPr>
          <w:rFonts w:ascii="Arial" w:hAnsi="Arial" w:cs="Arial"/>
          <w:sz w:val="24"/>
          <w:szCs w:val="24"/>
        </w:rPr>
        <w:t xml:space="preserve">, </w:t>
      </w:r>
      <w:r w:rsidRPr="00883113">
        <w:rPr>
          <w:rFonts w:ascii="Arial" w:hAnsi="Arial" w:cs="Arial"/>
          <w:sz w:val="24"/>
          <w:szCs w:val="24"/>
        </w:rPr>
        <w:t xml:space="preserve">18 sementes por metro </w:t>
      </w:r>
      <w:r w:rsidR="005A1CF5">
        <w:rPr>
          <w:rFonts w:ascii="Arial" w:hAnsi="Arial" w:cs="Arial"/>
          <w:sz w:val="24"/>
          <w:szCs w:val="24"/>
        </w:rPr>
        <w:t xml:space="preserve">linear, no espaçamento de 45 cm, </w:t>
      </w:r>
      <w:r w:rsidRPr="00883113">
        <w:rPr>
          <w:rFonts w:ascii="Arial" w:hAnsi="Arial" w:cs="Arial"/>
          <w:sz w:val="24"/>
          <w:szCs w:val="24"/>
        </w:rPr>
        <w:t xml:space="preserve">13,5 sementes por metro </w:t>
      </w:r>
      <w:r w:rsidR="005A1CF5">
        <w:rPr>
          <w:rFonts w:ascii="Arial" w:hAnsi="Arial" w:cs="Arial"/>
          <w:sz w:val="24"/>
          <w:szCs w:val="24"/>
        </w:rPr>
        <w:t xml:space="preserve">linear, no espaçamento de 30 cm, </w:t>
      </w:r>
      <w:r w:rsidRPr="00883113">
        <w:rPr>
          <w:rFonts w:ascii="Arial" w:hAnsi="Arial" w:cs="Arial"/>
          <w:sz w:val="24"/>
          <w:szCs w:val="24"/>
        </w:rPr>
        <w:t xml:space="preserve">9 sementes por metro linear e no espaçamento de 20x40 cm </w:t>
      </w:r>
      <w:r w:rsidR="005A1CF5">
        <w:rPr>
          <w:rFonts w:ascii="Arial" w:hAnsi="Arial" w:cs="Arial"/>
          <w:sz w:val="24"/>
          <w:szCs w:val="24"/>
        </w:rPr>
        <w:t xml:space="preserve">(fileiras duplas) </w:t>
      </w:r>
      <w:r w:rsidRPr="00883113">
        <w:rPr>
          <w:rFonts w:ascii="Arial" w:hAnsi="Arial" w:cs="Arial"/>
          <w:sz w:val="24"/>
          <w:szCs w:val="24"/>
        </w:rPr>
        <w:t xml:space="preserve">9 sementes por metro linear. </w:t>
      </w:r>
    </w:p>
    <w:p w:rsidR="0071549C" w:rsidRPr="00883113" w:rsidRDefault="003B5C37" w:rsidP="00883113">
      <w:pPr>
        <w:spacing w:after="0" w:line="360" w:lineRule="auto"/>
        <w:ind w:firstLine="709"/>
        <w:jc w:val="both"/>
        <w:rPr>
          <w:rFonts w:ascii="Arial" w:hAnsi="Arial" w:cs="Arial"/>
          <w:sz w:val="24"/>
          <w:szCs w:val="24"/>
        </w:rPr>
      </w:pPr>
      <w:r w:rsidRPr="00883113">
        <w:rPr>
          <w:rFonts w:ascii="Arial" w:hAnsi="Arial" w:cs="Arial"/>
          <w:sz w:val="24"/>
          <w:szCs w:val="24"/>
        </w:rPr>
        <w:t>As adubações de base foram</w:t>
      </w:r>
      <w:r w:rsidR="007379C7" w:rsidRPr="00883113">
        <w:rPr>
          <w:rFonts w:ascii="Arial" w:hAnsi="Arial" w:cs="Arial"/>
          <w:sz w:val="24"/>
          <w:szCs w:val="24"/>
        </w:rPr>
        <w:t xml:space="preserve"> realizadas</w:t>
      </w:r>
      <w:r w:rsidR="009D2F7E" w:rsidRPr="00883113">
        <w:rPr>
          <w:rFonts w:ascii="Arial" w:hAnsi="Arial" w:cs="Arial"/>
          <w:sz w:val="24"/>
          <w:szCs w:val="24"/>
        </w:rPr>
        <w:t xml:space="preserve"> com base no manual de adubação e calagem</w:t>
      </w:r>
      <w:r w:rsidR="005A1CF5">
        <w:rPr>
          <w:rFonts w:ascii="Arial" w:hAnsi="Arial" w:cs="Arial"/>
          <w:sz w:val="24"/>
          <w:szCs w:val="24"/>
        </w:rPr>
        <w:t xml:space="preserve"> (SBCS, 2004)</w:t>
      </w:r>
      <w:r w:rsidR="009D2F7E" w:rsidRPr="00883113">
        <w:rPr>
          <w:rFonts w:ascii="Arial" w:hAnsi="Arial" w:cs="Arial"/>
          <w:sz w:val="24"/>
          <w:szCs w:val="24"/>
        </w:rPr>
        <w:t>, para uma expectativa de rendimento de 3600 kg ha</w:t>
      </w:r>
      <w:r w:rsidR="009D2F7E" w:rsidRPr="00883113">
        <w:rPr>
          <w:rFonts w:ascii="Arial" w:hAnsi="Arial" w:cs="Arial"/>
          <w:sz w:val="24"/>
          <w:szCs w:val="24"/>
          <w:vertAlign w:val="superscript"/>
        </w:rPr>
        <w:t>-1</w:t>
      </w:r>
      <w:r w:rsidR="009D2F7E" w:rsidRPr="00883113">
        <w:rPr>
          <w:rFonts w:ascii="Arial" w:hAnsi="Arial" w:cs="Arial"/>
          <w:sz w:val="24"/>
          <w:szCs w:val="24"/>
        </w:rPr>
        <w:t xml:space="preserve">, formulação </w:t>
      </w:r>
      <w:r w:rsidR="00CC1671" w:rsidRPr="00883113">
        <w:rPr>
          <w:rFonts w:ascii="Arial" w:hAnsi="Arial" w:cs="Arial"/>
          <w:sz w:val="24"/>
          <w:szCs w:val="24"/>
        </w:rPr>
        <w:t>0-20-20 na quantidade de 470 kg </w:t>
      </w:r>
      <w:r w:rsidR="009D2F7E" w:rsidRPr="00883113">
        <w:rPr>
          <w:rFonts w:ascii="Arial" w:hAnsi="Arial" w:cs="Arial"/>
          <w:sz w:val="24"/>
          <w:szCs w:val="24"/>
        </w:rPr>
        <w:t>ha</w:t>
      </w:r>
      <w:r w:rsidR="009D2F7E" w:rsidRPr="00883113">
        <w:rPr>
          <w:rFonts w:ascii="Arial" w:hAnsi="Arial" w:cs="Arial"/>
          <w:sz w:val="24"/>
          <w:szCs w:val="24"/>
          <w:vertAlign w:val="superscript"/>
        </w:rPr>
        <w:t>-1</w:t>
      </w:r>
      <w:r w:rsidR="009D2F7E" w:rsidRPr="00883113">
        <w:rPr>
          <w:rFonts w:ascii="Arial" w:hAnsi="Arial" w:cs="Arial"/>
          <w:sz w:val="24"/>
          <w:szCs w:val="24"/>
        </w:rPr>
        <w:t xml:space="preserve">, totalizando 0,677 kg por parcela, na linha de </w:t>
      </w:r>
      <w:r w:rsidR="006A6B94">
        <w:rPr>
          <w:rFonts w:ascii="Arial" w:hAnsi="Arial" w:cs="Arial"/>
          <w:sz w:val="24"/>
          <w:szCs w:val="24"/>
        </w:rPr>
        <w:t xml:space="preserve">semeadura. </w:t>
      </w:r>
    </w:p>
    <w:p w:rsidR="00B4071B" w:rsidRPr="00883113" w:rsidRDefault="0071549C" w:rsidP="00883113">
      <w:pPr>
        <w:pStyle w:val="Default"/>
        <w:spacing w:line="360" w:lineRule="auto"/>
        <w:ind w:firstLine="709"/>
        <w:jc w:val="both"/>
        <w:rPr>
          <w:rFonts w:ascii="Arial" w:hAnsi="Arial" w:cs="Arial"/>
        </w:rPr>
      </w:pPr>
      <w:r w:rsidRPr="00883113">
        <w:rPr>
          <w:rFonts w:ascii="Arial" w:hAnsi="Arial" w:cs="Arial"/>
        </w:rPr>
        <w:t xml:space="preserve">Devido </w:t>
      </w:r>
      <w:r w:rsidR="00403BC2">
        <w:rPr>
          <w:rFonts w:ascii="Arial" w:hAnsi="Arial" w:cs="Arial"/>
        </w:rPr>
        <w:t>à</w:t>
      </w:r>
      <w:r w:rsidRPr="00883113">
        <w:rPr>
          <w:rFonts w:ascii="Arial" w:hAnsi="Arial" w:cs="Arial"/>
        </w:rPr>
        <w:t xml:space="preserve"> ocorrência de planta daninha</w:t>
      </w:r>
      <w:r w:rsidR="00403BC2">
        <w:rPr>
          <w:rFonts w:ascii="Arial" w:hAnsi="Arial" w:cs="Arial"/>
        </w:rPr>
        <w:t xml:space="preserve">, </w:t>
      </w:r>
      <w:r w:rsidRPr="00883113">
        <w:rPr>
          <w:rFonts w:ascii="Arial" w:hAnsi="Arial" w:cs="Arial"/>
        </w:rPr>
        <w:t>foi necessário o controle das mesmas, o controle foi realizado 28 dias após o plantio com um herbicida glifosato potássico, equivalente 500 g/L na dosagem de 1,5 L ha</w:t>
      </w:r>
      <w:r w:rsidRPr="00883113">
        <w:rPr>
          <w:rFonts w:ascii="Arial" w:hAnsi="Arial" w:cs="Arial"/>
          <w:vertAlign w:val="superscript"/>
        </w:rPr>
        <w:t>-1</w:t>
      </w:r>
      <w:r w:rsidRPr="00883113">
        <w:rPr>
          <w:rFonts w:ascii="Arial" w:hAnsi="Arial" w:cs="Arial"/>
        </w:rPr>
        <w:t xml:space="preserve">. </w:t>
      </w:r>
    </w:p>
    <w:p w:rsidR="00B4071B" w:rsidRPr="00883113" w:rsidRDefault="00B4071B" w:rsidP="00883113">
      <w:pPr>
        <w:pStyle w:val="Default"/>
        <w:spacing w:line="360" w:lineRule="auto"/>
        <w:ind w:firstLine="709"/>
        <w:jc w:val="both"/>
        <w:rPr>
          <w:rFonts w:ascii="Arial" w:hAnsi="Arial" w:cs="Arial"/>
        </w:rPr>
      </w:pPr>
      <w:r w:rsidRPr="00883113">
        <w:rPr>
          <w:rFonts w:ascii="Arial" w:hAnsi="Arial" w:cs="Arial"/>
        </w:rPr>
        <w:t xml:space="preserve">Os tratamentos fitossanitários foram realizados de forma preventiva em intervalos de aplicação de 16 a 18 dias, observado o período residual do produto, conforme bula do fabricante, foi realizado o controle fúngico para oídio com o produto </w:t>
      </w:r>
      <w:r w:rsidRPr="00883113">
        <w:rPr>
          <w:rFonts w:ascii="Arial" w:hAnsi="Arial" w:cs="Arial"/>
        </w:rPr>
        <w:lastRenderedPageBreak/>
        <w:t xml:space="preserve">Blatlle, fungicida sistêmico do grupo dos Triazol e Bendamidazol, </w:t>
      </w:r>
      <w:r w:rsidR="00CF3DA0" w:rsidRPr="00883113">
        <w:rPr>
          <w:rFonts w:ascii="Arial" w:hAnsi="Arial" w:cs="Arial"/>
        </w:rPr>
        <w:t>nas dosagens</w:t>
      </w:r>
      <w:r w:rsidRPr="00883113">
        <w:rPr>
          <w:rFonts w:ascii="Arial" w:hAnsi="Arial" w:cs="Arial"/>
        </w:rPr>
        <w:t xml:space="preserve"> de 0,050 g ha</w:t>
      </w:r>
      <w:r w:rsidRPr="00883113">
        <w:rPr>
          <w:rFonts w:ascii="Arial" w:hAnsi="Arial" w:cs="Arial"/>
          <w:vertAlign w:val="superscript"/>
        </w:rPr>
        <w:t>-1</w:t>
      </w:r>
      <w:r w:rsidRPr="00883113">
        <w:rPr>
          <w:rFonts w:ascii="Arial" w:hAnsi="Arial" w:cs="Arial"/>
        </w:rPr>
        <w:t xml:space="preserve"> de ingrediente ativo (i.a). </w:t>
      </w:r>
    </w:p>
    <w:p w:rsidR="00B4071B" w:rsidRPr="00883113" w:rsidRDefault="00CF3DA0" w:rsidP="00883113">
      <w:pPr>
        <w:spacing w:after="0" w:line="360" w:lineRule="auto"/>
        <w:ind w:firstLine="709"/>
        <w:jc w:val="both"/>
        <w:rPr>
          <w:rFonts w:ascii="Arial" w:hAnsi="Arial" w:cs="Arial"/>
          <w:sz w:val="24"/>
          <w:szCs w:val="24"/>
        </w:rPr>
      </w:pPr>
      <w:r w:rsidRPr="00883113">
        <w:rPr>
          <w:rFonts w:ascii="Arial" w:hAnsi="Arial" w:cs="Arial"/>
          <w:sz w:val="24"/>
          <w:szCs w:val="24"/>
        </w:rPr>
        <w:t>Os tratamentos fú</w:t>
      </w:r>
      <w:r w:rsidR="00B4071B" w:rsidRPr="00883113">
        <w:rPr>
          <w:rFonts w:ascii="Arial" w:hAnsi="Arial" w:cs="Arial"/>
          <w:sz w:val="24"/>
          <w:szCs w:val="24"/>
        </w:rPr>
        <w:t xml:space="preserve">ngicos foram realizados preventivamente utilizando </w:t>
      </w:r>
      <w:r w:rsidR="006A6B94">
        <w:rPr>
          <w:rFonts w:ascii="Arial" w:hAnsi="Arial" w:cs="Arial"/>
          <w:sz w:val="24"/>
          <w:szCs w:val="24"/>
        </w:rPr>
        <w:t>os</w:t>
      </w:r>
      <w:r w:rsidR="00B4071B" w:rsidRPr="00883113">
        <w:rPr>
          <w:rFonts w:ascii="Arial" w:hAnsi="Arial" w:cs="Arial"/>
          <w:sz w:val="24"/>
          <w:szCs w:val="24"/>
        </w:rPr>
        <w:t>princípios ativos, Flutiazol, Carbendazim, Azoxistribina, Estroburulina, Benzovindiflupir, Estroburulina, Triazolinthione, para o controle da ferrugem asiática,</w:t>
      </w:r>
      <w:r w:rsidR="006A6B94">
        <w:rPr>
          <w:rFonts w:ascii="Arial" w:hAnsi="Arial" w:cs="Arial"/>
          <w:sz w:val="24"/>
          <w:szCs w:val="24"/>
        </w:rPr>
        <w:t xml:space="preserve"> juntamente com estas aplicações </w:t>
      </w:r>
      <w:r w:rsidR="00B4071B" w:rsidRPr="00883113">
        <w:rPr>
          <w:rFonts w:ascii="Arial" w:hAnsi="Arial" w:cs="Arial"/>
          <w:sz w:val="24"/>
          <w:szCs w:val="24"/>
        </w:rPr>
        <w:t>foi realizado o controle das lagartas com inseticida de contato e ingestão do grupo químico Organofosforado na dosagem de</w:t>
      </w:r>
      <w:r w:rsidR="006A6B94">
        <w:rPr>
          <w:rFonts w:ascii="Arial" w:hAnsi="Arial" w:cs="Arial"/>
          <w:sz w:val="24"/>
          <w:szCs w:val="24"/>
        </w:rPr>
        <w:t> </w:t>
      </w:r>
      <w:r w:rsidR="00B4071B" w:rsidRPr="00883113">
        <w:rPr>
          <w:rFonts w:ascii="Arial" w:hAnsi="Arial" w:cs="Arial"/>
          <w:sz w:val="24"/>
          <w:szCs w:val="24"/>
        </w:rPr>
        <w:t>0,</w:t>
      </w:r>
      <w:r w:rsidR="006A6B94">
        <w:rPr>
          <w:rFonts w:ascii="Arial" w:hAnsi="Arial" w:cs="Arial"/>
          <w:sz w:val="24"/>
          <w:szCs w:val="24"/>
        </w:rPr>
        <w:t xml:space="preserve">720 g       </w:t>
      </w:r>
      <w:r w:rsidR="00B4071B" w:rsidRPr="00883113">
        <w:rPr>
          <w:rFonts w:ascii="Arial" w:hAnsi="Arial" w:cs="Arial"/>
          <w:sz w:val="24"/>
          <w:szCs w:val="24"/>
        </w:rPr>
        <w:t>ha</w:t>
      </w:r>
      <w:r w:rsidR="00B4071B" w:rsidRPr="00883113">
        <w:rPr>
          <w:rFonts w:ascii="Arial" w:hAnsi="Arial" w:cs="Arial"/>
          <w:sz w:val="24"/>
          <w:szCs w:val="24"/>
          <w:vertAlign w:val="superscript"/>
        </w:rPr>
        <w:t>-1</w:t>
      </w:r>
      <w:r w:rsidR="00B4071B" w:rsidRPr="00883113">
        <w:rPr>
          <w:rFonts w:ascii="Arial" w:hAnsi="Arial" w:cs="Arial"/>
          <w:sz w:val="24"/>
          <w:szCs w:val="24"/>
        </w:rPr>
        <w:t xml:space="preserve"> de i.a.,</w:t>
      </w:r>
      <w:r w:rsidR="007379C7" w:rsidRPr="00883113">
        <w:rPr>
          <w:rFonts w:ascii="Arial" w:hAnsi="Arial" w:cs="Arial"/>
          <w:sz w:val="24"/>
          <w:szCs w:val="24"/>
        </w:rPr>
        <w:t xml:space="preserve"> </w:t>
      </w:r>
      <w:r w:rsidR="00B4071B" w:rsidRPr="00883113">
        <w:rPr>
          <w:rFonts w:ascii="Arial" w:hAnsi="Arial" w:cs="Arial"/>
          <w:sz w:val="24"/>
          <w:szCs w:val="24"/>
        </w:rPr>
        <w:t>e</w:t>
      </w:r>
      <w:r w:rsidR="006A6B94">
        <w:rPr>
          <w:rFonts w:ascii="Arial" w:hAnsi="Arial" w:cs="Arial"/>
          <w:sz w:val="24"/>
          <w:szCs w:val="24"/>
        </w:rPr>
        <w:t xml:space="preserve"> </w:t>
      </w:r>
      <w:r w:rsidR="00B4071B" w:rsidRPr="00883113">
        <w:rPr>
          <w:rFonts w:ascii="Arial" w:hAnsi="Arial" w:cs="Arial"/>
          <w:sz w:val="24"/>
          <w:szCs w:val="24"/>
        </w:rPr>
        <w:t>Benzoilureia na dosagem de 0,015 g ha</w:t>
      </w:r>
      <w:r w:rsidR="00B4071B" w:rsidRPr="00883113">
        <w:rPr>
          <w:rFonts w:ascii="Arial" w:hAnsi="Arial" w:cs="Arial"/>
          <w:sz w:val="24"/>
          <w:szCs w:val="24"/>
          <w:vertAlign w:val="superscript"/>
        </w:rPr>
        <w:t>-1</w:t>
      </w:r>
      <w:r w:rsidR="00B4071B" w:rsidRPr="00883113">
        <w:rPr>
          <w:rFonts w:ascii="Arial" w:hAnsi="Arial" w:cs="Arial"/>
          <w:sz w:val="24"/>
          <w:szCs w:val="24"/>
        </w:rPr>
        <w:t xml:space="preserve"> de i.a.. Foram adicionados adjuvantes para melhoria da eficiência da calda e redução da deriva. </w:t>
      </w:r>
      <w:r w:rsidR="003B5C37" w:rsidRPr="00883113">
        <w:rPr>
          <w:rFonts w:ascii="Arial" w:hAnsi="Arial" w:cs="Arial"/>
          <w:sz w:val="24"/>
          <w:szCs w:val="24"/>
        </w:rPr>
        <w:t>As aplicações</w:t>
      </w:r>
      <w:r w:rsidR="00B4071B" w:rsidRPr="00883113">
        <w:rPr>
          <w:rFonts w:ascii="Arial" w:hAnsi="Arial" w:cs="Arial"/>
          <w:sz w:val="24"/>
          <w:szCs w:val="24"/>
        </w:rPr>
        <w:t xml:space="preserve"> foram realizadas com máquina tratorizada, com quantidade de calda de 150 </w:t>
      </w:r>
      <w:r w:rsidR="006A6B94">
        <w:rPr>
          <w:rFonts w:ascii="Arial" w:hAnsi="Arial" w:cs="Arial"/>
          <w:sz w:val="24"/>
          <w:szCs w:val="24"/>
        </w:rPr>
        <w:t>L ha</w:t>
      </w:r>
      <w:r w:rsidR="006A6B94" w:rsidRPr="006A6B94">
        <w:rPr>
          <w:rFonts w:ascii="Arial" w:hAnsi="Arial" w:cs="Arial"/>
          <w:sz w:val="24"/>
          <w:szCs w:val="24"/>
          <w:vertAlign w:val="superscript"/>
        </w:rPr>
        <w:t>-1</w:t>
      </w:r>
      <w:r w:rsidR="006A6B94">
        <w:rPr>
          <w:rFonts w:ascii="Arial" w:hAnsi="Arial" w:cs="Arial"/>
          <w:sz w:val="24"/>
          <w:szCs w:val="24"/>
        </w:rPr>
        <w:t>.</w:t>
      </w:r>
    </w:p>
    <w:p w:rsidR="00155586" w:rsidRPr="00883113" w:rsidRDefault="009A2492" w:rsidP="00883113">
      <w:pPr>
        <w:spacing w:after="0" w:line="360" w:lineRule="auto"/>
        <w:ind w:firstLine="709"/>
        <w:jc w:val="both"/>
        <w:rPr>
          <w:rFonts w:ascii="Arial" w:hAnsi="Arial" w:cs="Arial"/>
          <w:sz w:val="24"/>
          <w:szCs w:val="24"/>
        </w:rPr>
      </w:pPr>
      <w:r w:rsidRPr="00883113">
        <w:rPr>
          <w:rFonts w:ascii="Arial" w:hAnsi="Arial" w:cs="Arial"/>
          <w:sz w:val="24"/>
          <w:szCs w:val="24"/>
        </w:rPr>
        <w:t xml:space="preserve">A colheita foi realizada quando a cultivar atingiu o ponto de maturação fisiológica no estádio R8, a coleta do material foi de forma manual </w:t>
      </w:r>
      <w:r w:rsidR="00545DAD">
        <w:rPr>
          <w:rFonts w:ascii="Arial" w:hAnsi="Arial" w:cs="Arial"/>
          <w:sz w:val="24"/>
          <w:szCs w:val="24"/>
        </w:rPr>
        <w:t>em</w:t>
      </w:r>
      <w:r w:rsidRPr="00883113">
        <w:rPr>
          <w:rFonts w:ascii="Arial" w:hAnsi="Arial" w:cs="Arial"/>
          <w:sz w:val="24"/>
          <w:szCs w:val="24"/>
        </w:rPr>
        <w:t xml:space="preserve"> abril de 2015, sendo </w:t>
      </w:r>
      <w:r w:rsidR="00CF3DA0" w:rsidRPr="00883113">
        <w:rPr>
          <w:rFonts w:ascii="Arial" w:hAnsi="Arial" w:cs="Arial"/>
          <w:sz w:val="24"/>
          <w:szCs w:val="24"/>
        </w:rPr>
        <w:t xml:space="preserve">coletadas 10 plantas </w:t>
      </w:r>
      <w:r w:rsidR="00545DAD">
        <w:rPr>
          <w:rFonts w:ascii="Arial" w:hAnsi="Arial" w:cs="Arial"/>
          <w:sz w:val="24"/>
          <w:szCs w:val="24"/>
        </w:rPr>
        <w:t xml:space="preserve">por parcela. </w:t>
      </w:r>
      <w:r w:rsidRPr="00883113">
        <w:rPr>
          <w:rFonts w:ascii="Arial" w:hAnsi="Arial" w:cs="Arial"/>
          <w:sz w:val="24"/>
          <w:szCs w:val="24"/>
        </w:rPr>
        <w:t xml:space="preserve">Para a estimativa da produtividade </w:t>
      </w:r>
      <w:r w:rsidR="00545DAD">
        <w:rPr>
          <w:rFonts w:ascii="Arial" w:hAnsi="Arial" w:cs="Arial"/>
          <w:sz w:val="24"/>
          <w:szCs w:val="24"/>
        </w:rPr>
        <w:t xml:space="preserve">real </w:t>
      </w:r>
      <w:r w:rsidRPr="00883113">
        <w:rPr>
          <w:rFonts w:ascii="Arial" w:hAnsi="Arial" w:cs="Arial"/>
          <w:sz w:val="24"/>
          <w:szCs w:val="24"/>
        </w:rPr>
        <w:t xml:space="preserve">por hectare foram contados o número de grãos </w:t>
      </w:r>
      <w:r w:rsidR="00545DAD">
        <w:rPr>
          <w:rFonts w:ascii="Arial" w:hAnsi="Arial" w:cs="Arial"/>
          <w:sz w:val="24"/>
          <w:szCs w:val="24"/>
        </w:rPr>
        <w:t>da amostra de cada parcela, realizado média e</w:t>
      </w:r>
      <w:r w:rsidRPr="00883113">
        <w:rPr>
          <w:rFonts w:ascii="Arial" w:hAnsi="Arial" w:cs="Arial"/>
          <w:sz w:val="24"/>
          <w:szCs w:val="24"/>
        </w:rPr>
        <w:t xml:space="preserve"> </w:t>
      </w:r>
      <w:r w:rsidR="00545DAD">
        <w:rPr>
          <w:rFonts w:ascii="Arial" w:hAnsi="Arial" w:cs="Arial"/>
          <w:sz w:val="24"/>
          <w:szCs w:val="24"/>
        </w:rPr>
        <w:t>extrapolado para as 300.000 plantas (</w:t>
      </w:r>
      <w:r w:rsidRPr="00883113">
        <w:rPr>
          <w:rFonts w:ascii="Arial" w:hAnsi="Arial" w:cs="Arial"/>
          <w:sz w:val="24"/>
          <w:szCs w:val="24"/>
        </w:rPr>
        <w:t>área total</w:t>
      </w:r>
      <w:r w:rsidR="00545DAD">
        <w:rPr>
          <w:rFonts w:ascii="Arial" w:hAnsi="Arial" w:cs="Arial"/>
          <w:sz w:val="24"/>
          <w:szCs w:val="24"/>
        </w:rPr>
        <w:t>)</w:t>
      </w:r>
      <w:r w:rsidR="00966EC8" w:rsidRPr="00883113">
        <w:rPr>
          <w:rFonts w:ascii="Arial" w:hAnsi="Arial" w:cs="Arial"/>
          <w:sz w:val="24"/>
          <w:szCs w:val="24"/>
        </w:rPr>
        <w:t>.</w:t>
      </w:r>
      <w:r w:rsidR="00CC1671" w:rsidRPr="00883113">
        <w:rPr>
          <w:rFonts w:ascii="Arial" w:hAnsi="Arial" w:cs="Arial"/>
          <w:sz w:val="24"/>
          <w:szCs w:val="24"/>
        </w:rPr>
        <w:t xml:space="preserve"> A</w:t>
      </w:r>
      <w:r w:rsidR="00966EC8" w:rsidRPr="00883113">
        <w:rPr>
          <w:rFonts w:ascii="Arial" w:hAnsi="Arial" w:cs="Arial"/>
          <w:sz w:val="24"/>
          <w:szCs w:val="24"/>
        </w:rPr>
        <w:t xml:space="preserve"> massa de 1000 grãos fo</w:t>
      </w:r>
      <w:r w:rsidR="00CF3DA0" w:rsidRPr="00883113">
        <w:rPr>
          <w:rFonts w:ascii="Arial" w:hAnsi="Arial" w:cs="Arial"/>
          <w:sz w:val="24"/>
          <w:szCs w:val="24"/>
        </w:rPr>
        <w:t>i</w:t>
      </w:r>
      <w:r w:rsidR="00966EC8" w:rsidRPr="00883113">
        <w:rPr>
          <w:rFonts w:ascii="Arial" w:hAnsi="Arial" w:cs="Arial"/>
          <w:sz w:val="24"/>
          <w:szCs w:val="24"/>
        </w:rPr>
        <w:t xml:space="preserve"> </w:t>
      </w:r>
      <w:r w:rsidR="008018F5">
        <w:rPr>
          <w:rFonts w:ascii="Arial" w:hAnsi="Arial" w:cs="Arial"/>
          <w:sz w:val="24"/>
          <w:szCs w:val="24"/>
        </w:rPr>
        <w:t>realizada conforme o manual de regras para análise de sementes (BRASIL, 2009)</w:t>
      </w:r>
      <w:r w:rsidR="00966EC8" w:rsidRPr="00883113">
        <w:rPr>
          <w:rFonts w:ascii="Arial" w:hAnsi="Arial" w:cs="Arial"/>
          <w:sz w:val="24"/>
          <w:szCs w:val="24"/>
        </w:rPr>
        <w:t>. Para deter</w:t>
      </w:r>
      <w:r w:rsidR="0046189C">
        <w:rPr>
          <w:rFonts w:ascii="Arial" w:hAnsi="Arial" w:cs="Arial"/>
          <w:sz w:val="24"/>
          <w:szCs w:val="24"/>
        </w:rPr>
        <w:t xml:space="preserve">minação do rendimento potencial determinou-se o número de grãos falhos por legume das 10 plantas de cada unidade experimental (FÁVERO &amp; LANA, 2014). </w:t>
      </w:r>
      <w:r w:rsidR="00C16FEF" w:rsidRPr="00883113">
        <w:rPr>
          <w:rFonts w:ascii="Arial" w:hAnsi="Arial" w:cs="Arial"/>
          <w:sz w:val="24"/>
          <w:szCs w:val="24"/>
        </w:rPr>
        <w:t>A altura de inserçã</w:t>
      </w:r>
      <w:r w:rsidR="007E344F">
        <w:rPr>
          <w:rFonts w:ascii="Arial" w:hAnsi="Arial" w:cs="Arial"/>
          <w:sz w:val="24"/>
          <w:szCs w:val="24"/>
        </w:rPr>
        <w:t>o da primeira vagem foi medida a partir</w:t>
      </w:r>
      <w:r w:rsidR="00C16FEF" w:rsidRPr="00883113">
        <w:rPr>
          <w:rFonts w:ascii="Arial" w:hAnsi="Arial" w:cs="Arial"/>
          <w:sz w:val="24"/>
          <w:szCs w:val="24"/>
        </w:rPr>
        <w:t xml:space="preserve"> nível da superfície do </w:t>
      </w:r>
      <w:r w:rsidR="003B5C37" w:rsidRPr="00883113">
        <w:rPr>
          <w:rFonts w:ascii="Arial" w:hAnsi="Arial" w:cs="Arial"/>
          <w:sz w:val="24"/>
          <w:szCs w:val="24"/>
        </w:rPr>
        <w:t>solo.</w:t>
      </w:r>
    </w:p>
    <w:p w:rsidR="00CC1671" w:rsidRDefault="00903221" w:rsidP="00883113">
      <w:pPr>
        <w:pStyle w:val="Default"/>
        <w:spacing w:line="360" w:lineRule="auto"/>
        <w:ind w:firstLine="708"/>
        <w:jc w:val="both"/>
        <w:rPr>
          <w:rFonts w:ascii="Arial" w:hAnsi="Arial" w:cs="Arial"/>
        </w:rPr>
      </w:pPr>
      <w:r w:rsidRPr="00883113">
        <w:rPr>
          <w:rFonts w:ascii="Arial" w:hAnsi="Arial" w:cs="Arial"/>
        </w:rPr>
        <w:t>Os dados foram submetidos a análise de variância pelo teste F e quando significativos, comparados pelo teste de Tukey a 5% de probabilidade de erro</w:t>
      </w:r>
      <w:r w:rsidR="00686E4F">
        <w:rPr>
          <w:rFonts w:ascii="Arial" w:hAnsi="Arial" w:cs="Arial"/>
        </w:rPr>
        <w:t xml:space="preserve"> utilizando o software Sisvar (FERREIRA, 2011). </w:t>
      </w:r>
    </w:p>
    <w:p w:rsidR="00903221" w:rsidRDefault="00903221" w:rsidP="00883113">
      <w:pPr>
        <w:pStyle w:val="Default"/>
        <w:spacing w:line="360" w:lineRule="auto"/>
        <w:ind w:firstLine="708"/>
        <w:jc w:val="both"/>
        <w:rPr>
          <w:rFonts w:ascii="Arial" w:hAnsi="Arial" w:cs="Arial"/>
        </w:rPr>
      </w:pPr>
    </w:p>
    <w:p w:rsidR="002A5287" w:rsidRPr="00883113" w:rsidRDefault="002A5287" w:rsidP="00883113">
      <w:pPr>
        <w:pStyle w:val="Default"/>
        <w:spacing w:line="360" w:lineRule="auto"/>
        <w:ind w:firstLine="708"/>
        <w:jc w:val="both"/>
        <w:rPr>
          <w:rFonts w:ascii="Arial" w:hAnsi="Arial" w:cs="Arial"/>
        </w:rPr>
      </w:pPr>
    </w:p>
    <w:p w:rsidR="00155586" w:rsidRDefault="002A5287" w:rsidP="00883113">
      <w:pPr>
        <w:pStyle w:val="Default"/>
        <w:spacing w:line="360" w:lineRule="auto"/>
        <w:jc w:val="both"/>
        <w:rPr>
          <w:rFonts w:ascii="Arial" w:hAnsi="Arial" w:cs="Arial"/>
          <w:b/>
        </w:rPr>
      </w:pPr>
      <w:r w:rsidRPr="002A5287">
        <w:rPr>
          <w:rFonts w:ascii="Arial" w:hAnsi="Arial" w:cs="Arial"/>
          <w:b/>
        </w:rPr>
        <w:t xml:space="preserve">3. </w:t>
      </w:r>
      <w:r w:rsidR="00CC1671" w:rsidRPr="002A5287">
        <w:rPr>
          <w:rFonts w:ascii="Arial" w:hAnsi="Arial" w:cs="Arial"/>
          <w:b/>
        </w:rPr>
        <w:t>RESULTADOS E DISCUSSÕES</w:t>
      </w:r>
    </w:p>
    <w:p w:rsidR="002A5287" w:rsidRPr="002A5287" w:rsidRDefault="002A5287" w:rsidP="00883113">
      <w:pPr>
        <w:pStyle w:val="Default"/>
        <w:spacing w:line="360" w:lineRule="auto"/>
        <w:jc w:val="both"/>
        <w:rPr>
          <w:rFonts w:ascii="Arial" w:hAnsi="Arial" w:cs="Arial"/>
          <w:b/>
        </w:rPr>
      </w:pPr>
    </w:p>
    <w:p w:rsidR="00155586" w:rsidRPr="00883113" w:rsidRDefault="00155586" w:rsidP="00883113">
      <w:pPr>
        <w:tabs>
          <w:tab w:val="left" w:pos="2670"/>
        </w:tabs>
        <w:spacing w:after="0" w:line="360" w:lineRule="auto"/>
        <w:ind w:firstLine="709"/>
        <w:jc w:val="both"/>
        <w:rPr>
          <w:rFonts w:ascii="Arial" w:hAnsi="Arial" w:cs="Arial"/>
          <w:sz w:val="24"/>
          <w:szCs w:val="24"/>
        </w:rPr>
      </w:pPr>
      <w:r w:rsidRPr="00883113">
        <w:rPr>
          <w:rFonts w:ascii="Arial" w:hAnsi="Arial" w:cs="Arial"/>
          <w:sz w:val="24"/>
          <w:szCs w:val="24"/>
        </w:rPr>
        <w:t>A altura de inserção de primeira vagem foi influenciada pelo espaçamento utilizado</w:t>
      </w:r>
      <w:r w:rsidR="00251E88" w:rsidRPr="00883113">
        <w:rPr>
          <w:rFonts w:ascii="Arial" w:hAnsi="Arial" w:cs="Arial"/>
          <w:sz w:val="24"/>
          <w:szCs w:val="24"/>
        </w:rPr>
        <w:t xml:space="preserve"> (Gráfico 1)</w:t>
      </w:r>
      <w:r w:rsidRPr="00883113">
        <w:rPr>
          <w:rFonts w:ascii="Arial" w:hAnsi="Arial" w:cs="Arial"/>
          <w:sz w:val="24"/>
          <w:szCs w:val="24"/>
        </w:rPr>
        <w:t>, quanto mais próximo o espaçamento entre fileiras maior a altura de inserção da primeira vagem na haste principal.</w:t>
      </w:r>
      <w:r w:rsidR="00251E88" w:rsidRPr="00883113">
        <w:rPr>
          <w:rFonts w:ascii="Arial" w:hAnsi="Arial" w:cs="Arial"/>
          <w:sz w:val="24"/>
          <w:szCs w:val="24"/>
        </w:rPr>
        <w:t xml:space="preserve"> Para Potafós (2000), a soja cultivada em altas densidades aumenta a competição por luminosidade, favorecendo o aumento da altura das plantas e consequentemente a atura de inserção da primeira vagem.</w:t>
      </w:r>
    </w:p>
    <w:p w:rsidR="003843AA" w:rsidRDefault="001249A1" w:rsidP="00883113">
      <w:pPr>
        <w:tabs>
          <w:tab w:val="left" w:pos="2670"/>
        </w:tabs>
        <w:spacing w:after="0" w:line="360" w:lineRule="auto"/>
        <w:ind w:firstLine="709"/>
        <w:jc w:val="both"/>
        <w:rPr>
          <w:rFonts w:ascii="Arial" w:hAnsi="Arial" w:cs="Arial"/>
          <w:sz w:val="24"/>
          <w:szCs w:val="24"/>
        </w:rPr>
      </w:pPr>
      <w:r w:rsidRPr="00883113">
        <w:rPr>
          <w:rFonts w:ascii="Arial" w:hAnsi="Arial" w:cs="Arial"/>
          <w:sz w:val="24"/>
          <w:szCs w:val="24"/>
        </w:rPr>
        <w:lastRenderedPageBreak/>
        <w:t>Em trabalho com vários espaçamento entre fileiras e densidade nas fileiras de semeadura, Sediyama (2009) verific</w:t>
      </w:r>
      <w:r>
        <w:rPr>
          <w:rFonts w:ascii="Arial" w:hAnsi="Arial" w:cs="Arial"/>
          <w:sz w:val="24"/>
          <w:szCs w:val="24"/>
        </w:rPr>
        <w:t>ou</w:t>
      </w:r>
      <w:r w:rsidRPr="00883113">
        <w:rPr>
          <w:rFonts w:ascii="Arial" w:hAnsi="Arial" w:cs="Arial"/>
          <w:sz w:val="24"/>
          <w:szCs w:val="24"/>
        </w:rPr>
        <w:t xml:space="preserve"> que o crescimento da planta é afetado, principalmente a altura de inserção da primeira vagem, sendo que com maiores espaçamentos a planta tende a possuir menor estatura e por consequência menor altura de inserção da primeira vagem e quando ocorre a diminuição do espaçamento e aumento da densidade de plantas na fileira a tendência é que aumente a altura de inserção da primeira vagem. Cruz </w:t>
      </w:r>
      <w:r w:rsidRPr="00441F72">
        <w:rPr>
          <w:rFonts w:ascii="Arial" w:hAnsi="Arial" w:cs="Arial"/>
          <w:i/>
          <w:sz w:val="24"/>
          <w:szCs w:val="24"/>
        </w:rPr>
        <w:t>et al</w:t>
      </w:r>
      <w:r w:rsidRPr="00883113">
        <w:rPr>
          <w:rFonts w:ascii="Arial" w:hAnsi="Arial" w:cs="Arial"/>
          <w:sz w:val="24"/>
          <w:szCs w:val="24"/>
        </w:rPr>
        <w:t xml:space="preserve">. (2016) e Balbinot Junior </w:t>
      </w:r>
      <w:r w:rsidRPr="00441F72">
        <w:rPr>
          <w:rFonts w:ascii="Arial" w:hAnsi="Arial" w:cs="Arial"/>
          <w:i/>
          <w:sz w:val="24"/>
          <w:szCs w:val="24"/>
        </w:rPr>
        <w:t>et al</w:t>
      </w:r>
      <w:r w:rsidRPr="00883113">
        <w:rPr>
          <w:rFonts w:ascii="Arial" w:hAnsi="Arial" w:cs="Arial"/>
          <w:sz w:val="24"/>
          <w:szCs w:val="24"/>
        </w:rPr>
        <w:t>. (2015) relatam que a atura de inserção da primeira aumenta paralelamente como o aumento da densidade de semeadura.</w:t>
      </w:r>
    </w:p>
    <w:p w:rsidR="002A5287" w:rsidRPr="00883113" w:rsidRDefault="002A5287" w:rsidP="00883113">
      <w:pPr>
        <w:tabs>
          <w:tab w:val="left" w:pos="2670"/>
        </w:tabs>
        <w:spacing w:after="0" w:line="360" w:lineRule="auto"/>
        <w:ind w:firstLine="709"/>
        <w:jc w:val="both"/>
        <w:rPr>
          <w:rFonts w:ascii="Arial" w:hAnsi="Arial" w:cs="Arial"/>
          <w:sz w:val="24"/>
          <w:szCs w:val="24"/>
        </w:rPr>
      </w:pPr>
    </w:p>
    <w:p w:rsidR="00251E88" w:rsidRPr="002562BD" w:rsidRDefault="002461A1" w:rsidP="002562BD">
      <w:pPr>
        <w:tabs>
          <w:tab w:val="left" w:pos="2670"/>
        </w:tabs>
        <w:spacing w:line="360" w:lineRule="auto"/>
        <w:jc w:val="center"/>
        <w:rPr>
          <w:rFonts w:ascii="Arial" w:hAnsi="Arial" w:cs="Arial"/>
          <w:sz w:val="24"/>
          <w:szCs w:val="24"/>
        </w:rPr>
      </w:pPr>
      <w:r>
        <w:rPr>
          <w:rFonts w:ascii="Arial" w:hAnsi="Arial" w:cs="Arial"/>
          <w:b/>
          <w:noProof/>
          <w:lang w:val="en-US"/>
        </w:rPr>
        <mc:AlternateContent>
          <mc:Choice Requires="wps">
            <w:drawing>
              <wp:anchor distT="0" distB="0" distL="114300" distR="114300" simplePos="0" relativeHeight="251659264" behindDoc="0" locked="0" layoutInCell="1" allowOverlap="1">
                <wp:simplePos x="0" y="0"/>
                <wp:positionH relativeFrom="column">
                  <wp:posOffset>320040</wp:posOffset>
                </wp:positionH>
                <wp:positionV relativeFrom="paragraph">
                  <wp:posOffset>730250</wp:posOffset>
                </wp:positionV>
                <wp:extent cx="5295900" cy="26765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5295900" cy="26765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019D77" id="Rectangle 1" o:spid="_x0000_s1026" style="position:absolute;margin-left:25.2pt;margin-top:57.5pt;width:417pt;height:210.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" filled="f" strokecolor="black [3213]" strokeweight="2pt"/>
            </w:pict>
          </mc:Fallback>
        </mc:AlternateContent>
      </w:r>
      <w:r w:rsidR="00251E88" w:rsidRPr="002A5287">
        <w:rPr>
          <w:rFonts w:ascii="Arial" w:hAnsi="Arial" w:cs="Arial"/>
          <w:b/>
        </w:rPr>
        <w:t>Gráfico 1</w:t>
      </w:r>
      <w:r w:rsidR="002A5287">
        <w:rPr>
          <w:rFonts w:ascii="Arial" w:hAnsi="Arial" w:cs="Arial"/>
          <w:b/>
        </w:rPr>
        <w:t>:</w:t>
      </w:r>
      <w:r w:rsidR="00251E88" w:rsidRPr="002A5287">
        <w:rPr>
          <w:rFonts w:ascii="Arial" w:hAnsi="Arial" w:cs="Arial"/>
        </w:rPr>
        <w:t>Altura de inserção da primeira vagem (cm) de soja na haste principal em função dos espaçamentos de 60 cm (T1), 45 cm (T2), 30 cm (T3) e 20 cm x 40 cm (T4). São José do Cedro, SC, 2016</w:t>
      </w:r>
      <w:r w:rsidR="00251E88" w:rsidRPr="00883113">
        <w:rPr>
          <w:rFonts w:ascii="Arial" w:hAnsi="Arial" w:cs="Arial"/>
          <w:noProof/>
          <w:sz w:val="24"/>
          <w:szCs w:val="24"/>
          <w:lang w:val="en-US"/>
        </w:rPr>
        <w:drawing>
          <wp:inline distT="0" distB="0" distL="0" distR="0">
            <wp:extent cx="5553075" cy="2628900"/>
            <wp:effectExtent l="0" t="0" r="0" b="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251E88" w:rsidRPr="002562BD">
        <w:rPr>
          <w:rFonts w:ascii="Arial" w:hAnsi="Arial" w:cs="Arial"/>
          <w:b/>
          <w:sz w:val="20"/>
          <w:szCs w:val="20"/>
        </w:rPr>
        <w:t>Fonte:</w:t>
      </w:r>
      <w:r w:rsidR="00251E88" w:rsidRPr="002562BD">
        <w:rPr>
          <w:rFonts w:ascii="Arial" w:hAnsi="Arial" w:cs="Arial"/>
          <w:sz w:val="20"/>
          <w:szCs w:val="20"/>
        </w:rPr>
        <w:t xml:space="preserve"> Os autores (2016)</w:t>
      </w:r>
    </w:p>
    <w:p w:rsidR="00251E88" w:rsidRPr="002562BD" w:rsidRDefault="00251E88" w:rsidP="00883113">
      <w:pPr>
        <w:tabs>
          <w:tab w:val="left" w:pos="2670"/>
        </w:tabs>
        <w:spacing w:line="360" w:lineRule="auto"/>
        <w:jc w:val="both"/>
        <w:rPr>
          <w:rFonts w:ascii="Arial" w:hAnsi="Arial" w:cs="Arial"/>
          <w:sz w:val="24"/>
          <w:szCs w:val="24"/>
        </w:rPr>
      </w:pPr>
      <w:r w:rsidRPr="002562BD">
        <w:rPr>
          <w:rFonts w:ascii="Arial" w:hAnsi="Arial" w:cs="Arial"/>
          <w:sz w:val="24"/>
          <w:szCs w:val="24"/>
        </w:rPr>
        <w:t>Médias seguidas de mesma letra não diferiram significativamente pelo teste Tukey a 5% de probabilidade de erro. Coeficiente de variação: 4,99%. Diferença mínima significativa: 2,68 cm.</w:t>
      </w:r>
    </w:p>
    <w:p w:rsidR="003843AA" w:rsidRPr="00883113" w:rsidRDefault="003843AA" w:rsidP="00883113">
      <w:pPr>
        <w:tabs>
          <w:tab w:val="left" w:pos="2670"/>
        </w:tabs>
        <w:spacing w:after="0" w:line="360" w:lineRule="auto"/>
        <w:ind w:firstLine="709"/>
        <w:jc w:val="both"/>
        <w:rPr>
          <w:rFonts w:ascii="Arial" w:hAnsi="Arial" w:cs="Arial"/>
          <w:sz w:val="24"/>
          <w:szCs w:val="24"/>
        </w:rPr>
      </w:pPr>
    </w:p>
    <w:p w:rsidR="00945C42" w:rsidRPr="00883113" w:rsidRDefault="00945C42" w:rsidP="00883113">
      <w:pPr>
        <w:autoSpaceDE w:val="0"/>
        <w:autoSpaceDN w:val="0"/>
        <w:adjustRightInd w:val="0"/>
        <w:spacing w:after="0" w:line="360" w:lineRule="auto"/>
        <w:ind w:firstLine="709"/>
        <w:jc w:val="both"/>
        <w:rPr>
          <w:rFonts w:ascii="Arial" w:hAnsi="Arial" w:cs="Arial"/>
          <w:sz w:val="24"/>
          <w:szCs w:val="24"/>
        </w:rPr>
      </w:pPr>
      <w:r w:rsidRPr="00883113">
        <w:rPr>
          <w:rFonts w:ascii="Arial" w:hAnsi="Arial" w:cs="Arial"/>
          <w:sz w:val="24"/>
          <w:szCs w:val="24"/>
        </w:rPr>
        <w:t>A massa de mil grãos não diferiu em função aos diferentes tratamentos (Gráfico 3). Conforme Silva (2015), por ser uma característica genética de al</w:t>
      </w:r>
      <w:r w:rsidR="001249A1">
        <w:rPr>
          <w:rFonts w:ascii="Arial" w:hAnsi="Arial" w:cs="Arial"/>
          <w:sz w:val="24"/>
          <w:szCs w:val="24"/>
        </w:rPr>
        <w:t>ta herdabilidade, é influenciada</w:t>
      </w:r>
      <w:r w:rsidRPr="00883113">
        <w:rPr>
          <w:rFonts w:ascii="Arial" w:hAnsi="Arial" w:cs="Arial"/>
          <w:sz w:val="24"/>
          <w:szCs w:val="24"/>
        </w:rPr>
        <w:t xml:space="preserve"> apenas pela cultivar de soja</w:t>
      </w:r>
      <w:r w:rsidR="001249A1">
        <w:rPr>
          <w:rFonts w:ascii="Arial" w:hAnsi="Arial" w:cs="Arial"/>
          <w:sz w:val="24"/>
          <w:szCs w:val="24"/>
        </w:rPr>
        <w:t>.</w:t>
      </w:r>
    </w:p>
    <w:p w:rsidR="001249A1" w:rsidRPr="00883113" w:rsidRDefault="001249A1" w:rsidP="001249A1">
      <w:pPr>
        <w:tabs>
          <w:tab w:val="left" w:pos="2670"/>
        </w:tabs>
        <w:spacing w:after="0" w:line="360" w:lineRule="auto"/>
        <w:ind w:firstLine="709"/>
        <w:jc w:val="both"/>
        <w:rPr>
          <w:rFonts w:ascii="Arial" w:hAnsi="Arial" w:cs="Arial"/>
          <w:sz w:val="24"/>
          <w:szCs w:val="24"/>
        </w:rPr>
      </w:pPr>
      <w:r w:rsidRPr="00883113">
        <w:rPr>
          <w:rFonts w:ascii="Arial" w:hAnsi="Arial" w:cs="Arial"/>
          <w:sz w:val="24"/>
          <w:szCs w:val="24"/>
        </w:rPr>
        <w:t xml:space="preserve">Para Balbinot Junior </w:t>
      </w:r>
      <w:r w:rsidRPr="00441F72">
        <w:rPr>
          <w:rFonts w:ascii="Arial" w:hAnsi="Arial" w:cs="Arial"/>
          <w:i/>
          <w:sz w:val="24"/>
          <w:szCs w:val="24"/>
        </w:rPr>
        <w:t>et al</w:t>
      </w:r>
      <w:r w:rsidRPr="00883113">
        <w:rPr>
          <w:rFonts w:ascii="Arial" w:hAnsi="Arial" w:cs="Arial"/>
          <w:sz w:val="24"/>
          <w:szCs w:val="24"/>
        </w:rPr>
        <w:t>. (2015) e Heiffig (2006)</w:t>
      </w:r>
      <w:r w:rsidR="00403BC2">
        <w:rPr>
          <w:rFonts w:ascii="Arial" w:hAnsi="Arial" w:cs="Arial"/>
          <w:sz w:val="24"/>
          <w:szCs w:val="24"/>
        </w:rPr>
        <w:t>,</w:t>
      </w:r>
      <w:r w:rsidRPr="00883113">
        <w:rPr>
          <w:rFonts w:ascii="Arial" w:hAnsi="Arial" w:cs="Arial"/>
          <w:sz w:val="24"/>
          <w:szCs w:val="24"/>
        </w:rPr>
        <w:t xml:space="preserve"> a massa de mil grãos, apesar de ser importante na determinação da produtividade, tente a não ser influenciada pela </w:t>
      </w:r>
      <w:r w:rsidRPr="00883113">
        <w:rPr>
          <w:rFonts w:ascii="Arial" w:hAnsi="Arial" w:cs="Arial"/>
          <w:sz w:val="24"/>
          <w:szCs w:val="24"/>
        </w:rPr>
        <w:lastRenderedPageBreak/>
        <w:t>densidade de semeadura, mas</w:t>
      </w:r>
      <w:r>
        <w:rPr>
          <w:rFonts w:ascii="Arial" w:hAnsi="Arial" w:cs="Arial"/>
          <w:sz w:val="24"/>
          <w:szCs w:val="24"/>
        </w:rPr>
        <w:t>,</w:t>
      </w:r>
      <w:r w:rsidRPr="00883113">
        <w:rPr>
          <w:rFonts w:ascii="Arial" w:hAnsi="Arial" w:cs="Arial"/>
          <w:sz w:val="24"/>
          <w:szCs w:val="24"/>
        </w:rPr>
        <w:t xml:space="preserve"> por outros fatores como a precipitação no período de enchimento de grãos, doenças foliares e genética da planta.</w:t>
      </w:r>
    </w:p>
    <w:p w:rsidR="00945C42" w:rsidRPr="002562BD" w:rsidRDefault="002461A1" w:rsidP="002562BD">
      <w:pPr>
        <w:tabs>
          <w:tab w:val="left" w:pos="2670"/>
        </w:tabs>
        <w:spacing w:line="360" w:lineRule="auto"/>
        <w:jc w:val="center"/>
        <w:rPr>
          <w:rFonts w:ascii="Arial" w:hAnsi="Arial" w:cs="Arial"/>
        </w:rPr>
      </w:pPr>
      <w:r>
        <w:rPr>
          <w:rFonts w:ascii="Arial" w:hAnsi="Arial" w:cs="Arial"/>
          <w:b/>
          <w:noProof/>
          <w:lang w:val="en-US"/>
        </w:rPr>
        <mc:AlternateContent>
          <mc:Choice Requires="wps">
            <w:drawing>
              <wp:anchor distT="0" distB="0" distL="114300" distR="114300" simplePos="0" relativeHeight="251660288" behindDoc="0" locked="0" layoutInCell="1" allowOverlap="1">
                <wp:simplePos x="0" y="0"/>
                <wp:positionH relativeFrom="column">
                  <wp:posOffset>139065</wp:posOffset>
                </wp:positionH>
                <wp:positionV relativeFrom="paragraph">
                  <wp:posOffset>603885</wp:posOffset>
                </wp:positionV>
                <wp:extent cx="5562600" cy="29908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5562600" cy="29908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1286F7" id="Rectangle 2" o:spid="_x0000_s1026" style="position:absolute;margin-left:10.95pt;margin-top:47.55pt;width:438pt;height:23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" filled="f" strokecolor="black [3213]" strokeweight="2pt"/>
            </w:pict>
          </mc:Fallback>
        </mc:AlternateContent>
      </w:r>
      <w:r w:rsidR="002562BD">
        <w:rPr>
          <w:rFonts w:ascii="Arial" w:hAnsi="Arial" w:cs="Arial"/>
          <w:b/>
        </w:rPr>
        <w:t>Gráfico 2:</w:t>
      </w:r>
      <w:r w:rsidR="00945C42" w:rsidRPr="002562BD">
        <w:rPr>
          <w:rFonts w:ascii="Arial" w:hAnsi="Arial" w:cs="Arial"/>
        </w:rPr>
        <w:t xml:space="preserve"> Massa de mil grãos (g) de soja em função dos espaçamentos de 60 cm (T1), 45 cm (T2), 30 cm (T3) e 20 cm x 40 cm (T4). São José do Cedro, SC, 2016</w:t>
      </w:r>
    </w:p>
    <w:p w:rsidR="00945C42" w:rsidRPr="002562BD" w:rsidRDefault="00945C42" w:rsidP="002562BD">
      <w:pPr>
        <w:tabs>
          <w:tab w:val="left" w:pos="2670"/>
        </w:tabs>
        <w:spacing w:line="360" w:lineRule="auto"/>
        <w:jc w:val="center"/>
        <w:rPr>
          <w:rFonts w:ascii="Arial" w:hAnsi="Arial" w:cs="Arial"/>
          <w:sz w:val="24"/>
          <w:szCs w:val="24"/>
        </w:rPr>
      </w:pPr>
      <w:r w:rsidRPr="00883113">
        <w:rPr>
          <w:rFonts w:ascii="Arial" w:hAnsi="Arial" w:cs="Arial"/>
          <w:noProof/>
          <w:sz w:val="24"/>
          <w:szCs w:val="24"/>
          <w:lang w:val="en-US"/>
        </w:rPr>
        <w:drawing>
          <wp:inline distT="0" distB="0" distL="0" distR="0">
            <wp:extent cx="5724525" cy="3067050"/>
            <wp:effectExtent l="0" t="0" r="0" b="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2562BD">
        <w:rPr>
          <w:rFonts w:ascii="Arial" w:hAnsi="Arial" w:cs="Arial"/>
          <w:b/>
          <w:sz w:val="20"/>
          <w:szCs w:val="20"/>
        </w:rPr>
        <w:t>Fonte</w:t>
      </w:r>
      <w:r w:rsidRPr="002562BD">
        <w:rPr>
          <w:rFonts w:ascii="Arial" w:hAnsi="Arial" w:cs="Arial"/>
          <w:sz w:val="20"/>
          <w:szCs w:val="20"/>
        </w:rPr>
        <w:t>: Os autores (2016)</w:t>
      </w:r>
    </w:p>
    <w:p w:rsidR="00945C42" w:rsidRPr="002562BD" w:rsidRDefault="00945C42" w:rsidP="00883113">
      <w:pPr>
        <w:tabs>
          <w:tab w:val="left" w:pos="2670"/>
        </w:tabs>
        <w:spacing w:line="360" w:lineRule="auto"/>
        <w:jc w:val="both"/>
        <w:rPr>
          <w:rFonts w:ascii="Arial" w:hAnsi="Arial" w:cs="Arial"/>
          <w:sz w:val="24"/>
          <w:szCs w:val="24"/>
        </w:rPr>
      </w:pPr>
      <w:r w:rsidRPr="002562BD">
        <w:rPr>
          <w:rFonts w:ascii="Arial" w:hAnsi="Arial" w:cs="Arial"/>
          <w:sz w:val="24"/>
          <w:szCs w:val="24"/>
        </w:rPr>
        <w:t>Diferenças não significativas pelo teste Tukey a 5% de probabilidade de erro. Coeficiente de variação: 8,26%. Diferença mínima significativa: 22g.</w:t>
      </w:r>
    </w:p>
    <w:p w:rsidR="003843AA" w:rsidRPr="00883113" w:rsidRDefault="003843AA" w:rsidP="00883113">
      <w:pPr>
        <w:tabs>
          <w:tab w:val="left" w:pos="2670"/>
        </w:tabs>
        <w:spacing w:after="0" w:line="360" w:lineRule="auto"/>
        <w:ind w:firstLine="709"/>
        <w:jc w:val="both"/>
        <w:rPr>
          <w:rFonts w:ascii="Arial" w:hAnsi="Arial" w:cs="Arial"/>
          <w:sz w:val="24"/>
          <w:szCs w:val="24"/>
        </w:rPr>
      </w:pPr>
    </w:p>
    <w:p w:rsidR="00E11785" w:rsidRPr="00883113" w:rsidRDefault="00E11785" w:rsidP="00883113">
      <w:pPr>
        <w:tabs>
          <w:tab w:val="left" w:pos="2670"/>
        </w:tabs>
        <w:spacing w:after="0" w:line="360" w:lineRule="auto"/>
        <w:ind w:firstLine="709"/>
        <w:jc w:val="both"/>
        <w:rPr>
          <w:rFonts w:ascii="Arial" w:hAnsi="Arial" w:cs="Arial"/>
          <w:sz w:val="24"/>
          <w:szCs w:val="24"/>
        </w:rPr>
      </w:pPr>
      <w:r w:rsidRPr="00883113">
        <w:rPr>
          <w:rFonts w:ascii="Arial" w:hAnsi="Arial" w:cs="Arial"/>
          <w:sz w:val="24"/>
          <w:szCs w:val="24"/>
        </w:rPr>
        <w:t>Na análise da produtividade potencial, observou-se que se todas as condições edafoclimáticas, tais como temperatura, precipi</w:t>
      </w:r>
      <w:r w:rsidR="001249A1">
        <w:rPr>
          <w:rFonts w:ascii="Arial" w:hAnsi="Arial" w:cs="Arial"/>
          <w:sz w:val="24"/>
          <w:szCs w:val="24"/>
        </w:rPr>
        <w:t>tação, entre outras,</w:t>
      </w:r>
      <w:r w:rsidRPr="00883113">
        <w:rPr>
          <w:rFonts w:ascii="Arial" w:hAnsi="Arial" w:cs="Arial"/>
          <w:sz w:val="24"/>
          <w:szCs w:val="24"/>
        </w:rPr>
        <w:t xml:space="preserve"> esti</w:t>
      </w:r>
      <w:r w:rsidR="007379C7" w:rsidRPr="00883113">
        <w:rPr>
          <w:rFonts w:ascii="Arial" w:hAnsi="Arial" w:cs="Arial"/>
          <w:sz w:val="24"/>
          <w:szCs w:val="24"/>
        </w:rPr>
        <w:t>vessem dentro das condições ide</w:t>
      </w:r>
      <w:r w:rsidRPr="00883113">
        <w:rPr>
          <w:rFonts w:ascii="Arial" w:hAnsi="Arial" w:cs="Arial"/>
          <w:sz w:val="24"/>
          <w:szCs w:val="24"/>
        </w:rPr>
        <w:t>a</w:t>
      </w:r>
      <w:r w:rsidR="007379C7" w:rsidRPr="00883113">
        <w:rPr>
          <w:rFonts w:ascii="Arial" w:hAnsi="Arial" w:cs="Arial"/>
          <w:sz w:val="24"/>
          <w:szCs w:val="24"/>
        </w:rPr>
        <w:t>i</w:t>
      </w:r>
      <w:r w:rsidRPr="00883113">
        <w:rPr>
          <w:rFonts w:ascii="Arial" w:hAnsi="Arial" w:cs="Arial"/>
          <w:sz w:val="24"/>
          <w:szCs w:val="24"/>
        </w:rPr>
        <w:t>s para o desenvolvimento da soja, a cultura poderia ter expressado valores de produtividade diferente</w:t>
      </w:r>
      <w:r w:rsidR="001249A1">
        <w:rPr>
          <w:rFonts w:ascii="Arial" w:hAnsi="Arial" w:cs="Arial"/>
          <w:sz w:val="24"/>
          <w:szCs w:val="24"/>
        </w:rPr>
        <w:t>s</w:t>
      </w:r>
      <w:r w:rsidRPr="00883113">
        <w:rPr>
          <w:rFonts w:ascii="Arial" w:hAnsi="Arial" w:cs="Arial"/>
          <w:sz w:val="24"/>
          <w:szCs w:val="24"/>
        </w:rPr>
        <w:t xml:space="preserve"> </w:t>
      </w:r>
      <w:r w:rsidR="001249A1">
        <w:rPr>
          <w:rFonts w:ascii="Arial" w:hAnsi="Arial" w:cs="Arial"/>
          <w:sz w:val="24"/>
          <w:szCs w:val="24"/>
        </w:rPr>
        <w:t>dos quais</w:t>
      </w:r>
      <w:r w:rsidRPr="00883113">
        <w:rPr>
          <w:rFonts w:ascii="Arial" w:hAnsi="Arial" w:cs="Arial"/>
          <w:sz w:val="24"/>
          <w:szCs w:val="24"/>
        </w:rPr>
        <w:t xml:space="preserve"> foram obtidas, sendo possível observar essa diferença no gráfico 3.</w:t>
      </w:r>
    </w:p>
    <w:p w:rsidR="00AD04F6" w:rsidRPr="00883113" w:rsidRDefault="00AD04F6" w:rsidP="00883113">
      <w:pPr>
        <w:tabs>
          <w:tab w:val="left" w:pos="2670"/>
        </w:tabs>
        <w:spacing w:after="0" w:line="360" w:lineRule="auto"/>
        <w:ind w:firstLine="709"/>
        <w:jc w:val="both"/>
        <w:rPr>
          <w:rFonts w:ascii="Arial" w:hAnsi="Arial" w:cs="Arial"/>
          <w:sz w:val="24"/>
          <w:szCs w:val="24"/>
        </w:rPr>
      </w:pPr>
      <w:r w:rsidRPr="00883113">
        <w:rPr>
          <w:rFonts w:ascii="Arial" w:hAnsi="Arial" w:cs="Arial"/>
          <w:sz w:val="24"/>
          <w:szCs w:val="24"/>
        </w:rPr>
        <w:t xml:space="preserve">A produtividade, tanto real quanto potencial, não diferiu estatisticamente em relação a diferentes espaçamentos (Gráfico 3). </w:t>
      </w:r>
      <w:r w:rsidR="00E11785" w:rsidRPr="00883113">
        <w:rPr>
          <w:rFonts w:ascii="Arial" w:hAnsi="Arial" w:cs="Arial"/>
          <w:sz w:val="24"/>
          <w:szCs w:val="24"/>
        </w:rPr>
        <w:t>Resultados semelhante</w:t>
      </w:r>
      <w:r w:rsidR="007379C7" w:rsidRPr="00883113">
        <w:rPr>
          <w:rFonts w:ascii="Arial" w:hAnsi="Arial" w:cs="Arial"/>
          <w:sz w:val="24"/>
          <w:szCs w:val="24"/>
        </w:rPr>
        <w:t>s foram obtidos por Cruz </w:t>
      </w:r>
      <w:r w:rsidR="007379C7" w:rsidRPr="00441F72">
        <w:rPr>
          <w:rFonts w:ascii="Arial" w:hAnsi="Arial" w:cs="Arial"/>
          <w:i/>
          <w:sz w:val="24"/>
          <w:szCs w:val="24"/>
        </w:rPr>
        <w:t>et al</w:t>
      </w:r>
      <w:r w:rsidR="007379C7" w:rsidRPr="00883113">
        <w:rPr>
          <w:rFonts w:ascii="Arial" w:hAnsi="Arial" w:cs="Arial"/>
          <w:sz w:val="24"/>
          <w:szCs w:val="24"/>
        </w:rPr>
        <w:t>. </w:t>
      </w:r>
      <w:r w:rsidR="00E11785" w:rsidRPr="00883113">
        <w:rPr>
          <w:rFonts w:ascii="Arial" w:hAnsi="Arial" w:cs="Arial"/>
          <w:sz w:val="24"/>
          <w:szCs w:val="24"/>
        </w:rPr>
        <w:t xml:space="preserve">(2016), Heiffig </w:t>
      </w:r>
      <w:r w:rsidR="00E11785" w:rsidRPr="00441F72">
        <w:rPr>
          <w:rFonts w:ascii="Arial" w:hAnsi="Arial" w:cs="Arial"/>
          <w:i/>
          <w:sz w:val="24"/>
          <w:szCs w:val="24"/>
        </w:rPr>
        <w:t>et al</w:t>
      </w:r>
      <w:r w:rsidR="001249A1">
        <w:rPr>
          <w:rFonts w:ascii="Arial" w:hAnsi="Arial" w:cs="Arial"/>
          <w:sz w:val="24"/>
          <w:szCs w:val="24"/>
        </w:rPr>
        <w:t>.</w:t>
      </w:r>
      <w:r w:rsidR="00E11785" w:rsidRPr="00883113">
        <w:rPr>
          <w:rFonts w:ascii="Arial" w:hAnsi="Arial" w:cs="Arial"/>
          <w:sz w:val="24"/>
          <w:szCs w:val="24"/>
        </w:rPr>
        <w:t xml:space="preserve"> (2006), Balbinot Junior (2014) e Oliveira Junio</w:t>
      </w:r>
      <w:r w:rsidR="00D3505C" w:rsidRPr="00883113">
        <w:rPr>
          <w:rFonts w:ascii="Arial" w:hAnsi="Arial" w:cs="Arial"/>
          <w:sz w:val="24"/>
          <w:szCs w:val="24"/>
        </w:rPr>
        <w:t>r</w:t>
      </w:r>
      <w:r w:rsidR="00E11785" w:rsidRPr="00883113">
        <w:rPr>
          <w:rFonts w:ascii="Arial" w:hAnsi="Arial" w:cs="Arial"/>
          <w:sz w:val="24"/>
          <w:szCs w:val="24"/>
        </w:rPr>
        <w:t xml:space="preserve"> (2013), </w:t>
      </w:r>
      <w:r w:rsidR="00403BC2">
        <w:rPr>
          <w:rFonts w:ascii="Arial" w:hAnsi="Arial" w:cs="Arial"/>
          <w:sz w:val="24"/>
          <w:szCs w:val="24"/>
        </w:rPr>
        <w:t>que</w:t>
      </w:r>
      <w:r w:rsidR="00E11785" w:rsidRPr="00883113">
        <w:rPr>
          <w:rFonts w:ascii="Arial" w:hAnsi="Arial" w:cs="Arial"/>
          <w:sz w:val="24"/>
          <w:szCs w:val="24"/>
        </w:rPr>
        <w:t xml:space="preserve"> também observaram que a cultura não tem a produtividade afetada pel</w:t>
      </w:r>
      <w:r w:rsidR="001249A1">
        <w:rPr>
          <w:rFonts w:ascii="Arial" w:hAnsi="Arial" w:cs="Arial"/>
          <w:sz w:val="24"/>
          <w:szCs w:val="24"/>
        </w:rPr>
        <w:t>os diferentes espaçamentos entre</w:t>
      </w:r>
      <w:r w:rsidR="00E11785" w:rsidRPr="00883113">
        <w:rPr>
          <w:rFonts w:ascii="Arial" w:hAnsi="Arial" w:cs="Arial"/>
          <w:sz w:val="24"/>
          <w:szCs w:val="24"/>
        </w:rPr>
        <w:t>linha, e inferem esse resultado a grande plasticidade fenotípica da cultura, ou seja, sua grande capacidade em se adaptar aos diferentes arranjos.</w:t>
      </w:r>
    </w:p>
    <w:p w:rsidR="00AD04F6" w:rsidRPr="002562BD" w:rsidRDefault="002461A1" w:rsidP="002562BD">
      <w:pPr>
        <w:tabs>
          <w:tab w:val="left" w:pos="2670"/>
        </w:tabs>
        <w:spacing w:line="360" w:lineRule="auto"/>
        <w:jc w:val="center"/>
        <w:rPr>
          <w:rFonts w:ascii="Arial" w:hAnsi="Arial" w:cs="Arial"/>
        </w:rPr>
      </w:pPr>
      <w:r>
        <w:rPr>
          <w:rFonts w:ascii="Arial" w:hAnsi="Arial" w:cs="Arial"/>
          <w:b/>
          <w:noProof/>
          <w:lang w:val="en-US"/>
        </w:rPr>
        <w:lastRenderedPageBreak/>
        <mc:AlternateContent>
          <mc:Choice Requires="wps">
            <w:drawing>
              <wp:anchor distT="0" distB="0" distL="114300" distR="114300" simplePos="0" relativeHeight="251661312" behindDoc="0" locked="0" layoutInCell="1" allowOverlap="1">
                <wp:simplePos x="0" y="0"/>
                <wp:positionH relativeFrom="column">
                  <wp:posOffset>120015</wp:posOffset>
                </wp:positionH>
                <wp:positionV relativeFrom="paragraph">
                  <wp:posOffset>786765</wp:posOffset>
                </wp:positionV>
                <wp:extent cx="5543550" cy="31051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5543550" cy="3105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93E536" id="Rectangle 3" o:spid="_x0000_s1026" style="position:absolute;margin-left:9.45pt;margin-top:61.95pt;width:436.5pt;height:24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" filled="f" strokecolor="black [3213]" strokeweight="2pt"/>
            </w:pict>
          </mc:Fallback>
        </mc:AlternateContent>
      </w:r>
      <w:r w:rsidR="002562BD">
        <w:rPr>
          <w:rFonts w:ascii="Arial" w:hAnsi="Arial" w:cs="Arial"/>
          <w:b/>
        </w:rPr>
        <w:t>Gráfico 3:</w:t>
      </w:r>
      <w:r w:rsidR="00AD04F6" w:rsidRPr="002562BD">
        <w:rPr>
          <w:rFonts w:ascii="Arial" w:hAnsi="Arial" w:cs="Arial"/>
        </w:rPr>
        <w:t xml:space="preserve"> Produtividade real e produtividade potencial (kg ha</w:t>
      </w:r>
      <w:r w:rsidR="00AD04F6" w:rsidRPr="002562BD">
        <w:rPr>
          <w:rFonts w:ascii="Arial" w:hAnsi="Arial" w:cs="Arial"/>
          <w:vertAlign w:val="superscript"/>
        </w:rPr>
        <w:t>-1</w:t>
      </w:r>
      <w:r w:rsidR="00AD04F6" w:rsidRPr="002562BD">
        <w:rPr>
          <w:rFonts w:ascii="Arial" w:hAnsi="Arial" w:cs="Arial"/>
        </w:rPr>
        <w:t>) da soja em função dos espaçamentos de 60 cm (T1), 45 cm (T2), 30 cm (T3) e 20 cm x 40 cm (T4). São José do Cedro, SC, 2016</w:t>
      </w:r>
    </w:p>
    <w:p w:rsidR="00AD04F6" w:rsidRPr="002562BD" w:rsidRDefault="00AD04F6" w:rsidP="002562BD">
      <w:pPr>
        <w:tabs>
          <w:tab w:val="left" w:pos="2670"/>
        </w:tabs>
        <w:spacing w:line="360" w:lineRule="auto"/>
        <w:jc w:val="center"/>
        <w:rPr>
          <w:rFonts w:ascii="Arial" w:hAnsi="Arial" w:cs="Arial"/>
          <w:sz w:val="24"/>
          <w:szCs w:val="24"/>
        </w:rPr>
      </w:pPr>
      <w:r w:rsidRPr="00883113">
        <w:rPr>
          <w:rFonts w:ascii="Arial" w:hAnsi="Arial" w:cs="Arial"/>
          <w:noProof/>
          <w:sz w:val="24"/>
          <w:szCs w:val="24"/>
          <w:lang w:val="en-US"/>
        </w:rPr>
        <w:drawing>
          <wp:inline distT="0" distB="0" distL="0" distR="0">
            <wp:extent cx="5715000" cy="3648075"/>
            <wp:effectExtent l="0" t="0" r="0" b="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2562BD">
        <w:rPr>
          <w:rFonts w:ascii="Arial" w:hAnsi="Arial" w:cs="Arial"/>
          <w:b/>
          <w:sz w:val="20"/>
          <w:szCs w:val="20"/>
        </w:rPr>
        <w:t>Fonte:</w:t>
      </w:r>
      <w:r w:rsidRPr="002562BD">
        <w:rPr>
          <w:rFonts w:ascii="Arial" w:hAnsi="Arial" w:cs="Arial"/>
          <w:sz w:val="20"/>
          <w:szCs w:val="20"/>
        </w:rPr>
        <w:t xml:space="preserve"> Os autores (2016)</w:t>
      </w:r>
    </w:p>
    <w:p w:rsidR="00AD04F6" w:rsidRPr="002562BD" w:rsidRDefault="00AD04F6" w:rsidP="00883113">
      <w:pPr>
        <w:tabs>
          <w:tab w:val="left" w:pos="2670"/>
        </w:tabs>
        <w:spacing w:line="360" w:lineRule="auto"/>
        <w:jc w:val="both"/>
        <w:rPr>
          <w:rFonts w:ascii="Arial" w:hAnsi="Arial" w:cs="Arial"/>
          <w:sz w:val="24"/>
          <w:szCs w:val="24"/>
        </w:rPr>
      </w:pPr>
      <w:r w:rsidRPr="002562BD">
        <w:rPr>
          <w:rFonts w:ascii="Arial" w:hAnsi="Arial" w:cs="Arial"/>
          <w:sz w:val="24"/>
          <w:szCs w:val="24"/>
        </w:rPr>
        <w:t>Diferenças não significativas pelo teste Tukey a 5% de probabilidade de erro. Produtividade: coeficiente de variação: 12,59%. Diferença mínima significativa: 904,35</w:t>
      </w:r>
      <w:r w:rsidR="00262D5D" w:rsidRPr="002562BD">
        <w:rPr>
          <w:rFonts w:ascii="Arial" w:hAnsi="Arial" w:cs="Arial"/>
          <w:sz w:val="24"/>
          <w:szCs w:val="24"/>
        </w:rPr>
        <w:t xml:space="preserve"> </w:t>
      </w:r>
      <w:r w:rsidRPr="002562BD">
        <w:rPr>
          <w:rFonts w:ascii="Arial" w:hAnsi="Arial" w:cs="Arial"/>
          <w:sz w:val="24"/>
          <w:szCs w:val="24"/>
        </w:rPr>
        <w:t>kg</w:t>
      </w:r>
      <w:r w:rsidR="00262D5D" w:rsidRPr="002562BD">
        <w:rPr>
          <w:rFonts w:ascii="Arial" w:hAnsi="Arial" w:cs="Arial"/>
          <w:sz w:val="24"/>
          <w:szCs w:val="24"/>
        </w:rPr>
        <w:t xml:space="preserve"> </w:t>
      </w:r>
      <w:r w:rsidRPr="002562BD">
        <w:rPr>
          <w:rFonts w:ascii="Arial" w:hAnsi="Arial" w:cs="Arial"/>
          <w:sz w:val="24"/>
          <w:szCs w:val="24"/>
        </w:rPr>
        <w:t>ha</w:t>
      </w:r>
      <w:r w:rsidRPr="002562BD">
        <w:rPr>
          <w:rFonts w:ascii="Arial" w:hAnsi="Arial" w:cs="Arial"/>
          <w:sz w:val="24"/>
          <w:szCs w:val="24"/>
          <w:vertAlign w:val="superscript"/>
        </w:rPr>
        <w:t>-1</w:t>
      </w:r>
      <w:r w:rsidRPr="002562BD">
        <w:rPr>
          <w:rFonts w:ascii="Arial" w:hAnsi="Arial" w:cs="Arial"/>
          <w:sz w:val="24"/>
          <w:szCs w:val="24"/>
        </w:rPr>
        <w:t>. Produtividade potencial: coeficiente de variação: 10,75%. Diferença mínima significativa: 858,88 kg</w:t>
      </w:r>
      <w:r w:rsidR="00262D5D" w:rsidRPr="002562BD">
        <w:rPr>
          <w:rFonts w:ascii="Arial" w:hAnsi="Arial" w:cs="Arial"/>
          <w:sz w:val="24"/>
          <w:szCs w:val="24"/>
        </w:rPr>
        <w:t xml:space="preserve"> </w:t>
      </w:r>
      <w:r w:rsidRPr="002562BD">
        <w:rPr>
          <w:rFonts w:ascii="Arial" w:hAnsi="Arial" w:cs="Arial"/>
          <w:sz w:val="24"/>
          <w:szCs w:val="24"/>
        </w:rPr>
        <w:t>ha</w:t>
      </w:r>
      <w:r w:rsidRPr="002562BD">
        <w:rPr>
          <w:rFonts w:ascii="Arial" w:hAnsi="Arial" w:cs="Arial"/>
          <w:sz w:val="24"/>
          <w:szCs w:val="24"/>
          <w:vertAlign w:val="superscript"/>
        </w:rPr>
        <w:t>-1</w:t>
      </w:r>
      <w:r w:rsidRPr="002562BD">
        <w:rPr>
          <w:rFonts w:ascii="Arial" w:hAnsi="Arial" w:cs="Arial"/>
          <w:sz w:val="24"/>
          <w:szCs w:val="24"/>
        </w:rPr>
        <w:t>.</w:t>
      </w:r>
    </w:p>
    <w:p w:rsidR="00E11785" w:rsidRPr="00883113" w:rsidRDefault="00D3505C" w:rsidP="00883113">
      <w:pPr>
        <w:tabs>
          <w:tab w:val="left" w:pos="2670"/>
        </w:tabs>
        <w:spacing w:after="0" w:line="360" w:lineRule="auto"/>
        <w:ind w:firstLine="709"/>
        <w:jc w:val="both"/>
        <w:rPr>
          <w:rFonts w:ascii="Arial" w:hAnsi="Arial" w:cs="Arial"/>
          <w:sz w:val="24"/>
          <w:szCs w:val="24"/>
        </w:rPr>
      </w:pPr>
      <w:r w:rsidRPr="00883113">
        <w:rPr>
          <w:rFonts w:ascii="Arial" w:hAnsi="Arial" w:cs="Arial"/>
          <w:sz w:val="24"/>
          <w:szCs w:val="24"/>
        </w:rPr>
        <w:t>Entretant</w:t>
      </w:r>
      <w:r w:rsidR="00E11785" w:rsidRPr="00883113">
        <w:rPr>
          <w:rFonts w:ascii="Arial" w:hAnsi="Arial" w:cs="Arial"/>
          <w:sz w:val="24"/>
          <w:szCs w:val="24"/>
        </w:rPr>
        <w:t xml:space="preserve">o, Procópio </w:t>
      </w:r>
      <w:r w:rsidR="00E11785" w:rsidRPr="00441F72">
        <w:rPr>
          <w:rFonts w:ascii="Arial" w:hAnsi="Arial" w:cs="Arial"/>
          <w:i/>
          <w:iCs/>
          <w:sz w:val="24"/>
          <w:szCs w:val="24"/>
        </w:rPr>
        <w:t>et al</w:t>
      </w:r>
      <w:r w:rsidR="00E11785" w:rsidRPr="00883113">
        <w:rPr>
          <w:rFonts w:ascii="Arial" w:hAnsi="Arial" w:cs="Arial"/>
          <w:sz w:val="24"/>
          <w:szCs w:val="24"/>
        </w:rPr>
        <w:t>. (2014) constataram que ocorre diminuição da produtividade quando a semeadura ocorre com espaçamento reduzido e a semeadura em fileiras duplas proporciona resultados similares aos obtidos com espaçamentos tradicionais utilizados na cultura, e a densidade de grãos não interfere na produtividade indepen</w:t>
      </w:r>
      <w:r w:rsidR="005E3B2B">
        <w:rPr>
          <w:rFonts w:ascii="Arial" w:hAnsi="Arial" w:cs="Arial"/>
          <w:sz w:val="24"/>
          <w:szCs w:val="24"/>
        </w:rPr>
        <w:t>dentemente do espaçamento entre</w:t>
      </w:r>
      <w:r w:rsidR="00E11785" w:rsidRPr="00883113">
        <w:rPr>
          <w:rFonts w:ascii="Arial" w:hAnsi="Arial" w:cs="Arial"/>
          <w:sz w:val="24"/>
          <w:szCs w:val="24"/>
        </w:rPr>
        <w:t>linhas.</w:t>
      </w:r>
    </w:p>
    <w:p w:rsidR="003843AA" w:rsidRPr="00883113" w:rsidRDefault="00DF7ADE" w:rsidP="002461A1">
      <w:pPr>
        <w:tabs>
          <w:tab w:val="left" w:pos="2670"/>
        </w:tabs>
        <w:spacing w:after="0" w:line="360" w:lineRule="auto"/>
        <w:ind w:firstLine="709"/>
        <w:jc w:val="both"/>
        <w:rPr>
          <w:rFonts w:ascii="Arial" w:hAnsi="Arial" w:cs="Arial"/>
          <w:sz w:val="24"/>
          <w:szCs w:val="24"/>
        </w:rPr>
      </w:pPr>
      <w:r w:rsidRPr="00883113">
        <w:rPr>
          <w:rFonts w:ascii="Arial" w:hAnsi="Arial" w:cs="Arial"/>
          <w:sz w:val="24"/>
          <w:szCs w:val="24"/>
        </w:rPr>
        <w:t>Para uma análise econômica</w:t>
      </w:r>
      <w:r w:rsidR="00403BC2">
        <w:rPr>
          <w:rFonts w:ascii="Arial" w:hAnsi="Arial" w:cs="Arial"/>
          <w:sz w:val="24"/>
          <w:szCs w:val="24"/>
        </w:rPr>
        <w:t>,</w:t>
      </w:r>
      <w:r w:rsidRPr="00883113">
        <w:rPr>
          <w:rFonts w:ascii="Arial" w:hAnsi="Arial" w:cs="Arial"/>
          <w:sz w:val="24"/>
          <w:szCs w:val="24"/>
        </w:rPr>
        <w:t xml:space="preserve"> fo</w:t>
      </w:r>
      <w:r w:rsidR="00403BC2">
        <w:rPr>
          <w:rFonts w:ascii="Arial" w:hAnsi="Arial" w:cs="Arial"/>
          <w:sz w:val="24"/>
          <w:szCs w:val="24"/>
        </w:rPr>
        <w:t>ram</w:t>
      </w:r>
      <w:r w:rsidRPr="00883113">
        <w:rPr>
          <w:rFonts w:ascii="Arial" w:hAnsi="Arial" w:cs="Arial"/>
          <w:sz w:val="24"/>
          <w:szCs w:val="24"/>
        </w:rPr>
        <w:t xml:space="preserve"> considera</w:t>
      </w:r>
      <w:r w:rsidR="00E11785" w:rsidRPr="00883113">
        <w:rPr>
          <w:rFonts w:ascii="Arial" w:hAnsi="Arial" w:cs="Arial"/>
          <w:sz w:val="24"/>
          <w:szCs w:val="24"/>
        </w:rPr>
        <w:t>do</w:t>
      </w:r>
      <w:r w:rsidR="00403BC2">
        <w:rPr>
          <w:rFonts w:ascii="Arial" w:hAnsi="Arial" w:cs="Arial"/>
          <w:sz w:val="24"/>
          <w:szCs w:val="24"/>
        </w:rPr>
        <w:t>s</w:t>
      </w:r>
      <w:r w:rsidR="00E11785" w:rsidRPr="00883113">
        <w:rPr>
          <w:rFonts w:ascii="Arial" w:hAnsi="Arial" w:cs="Arial"/>
          <w:sz w:val="24"/>
          <w:szCs w:val="24"/>
        </w:rPr>
        <w:t xml:space="preserve"> os mesmos c</w:t>
      </w:r>
      <w:r w:rsidRPr="00883113">
        <w:rPr>
          <w:rFonts w:ascii="Arial" w:hAnsi="Arial" w:cs="Arial"/>
          <w:sz w:val="24"/>
          <w:szCs w:val="24"/>
        </w:rPr>
        <w:t>ustos para todos os tratamentos (Tabela 1) e</w:t>
      </w:r>
      <w:r w:rsidR="00E11785" w:rsidRPr="00883113">
        <w:rPr>
          <w:rFonts w:ascii="Arial" w:hAnsi="Arial" w:cs="Arial"/>
          <w:sz w:val="24"/>
          <w:szCs w:val="24"/>
        </w:rPr>
        <w:t xml:space="preserve"> a média dos tratamentos</w:t>
      </w:r>
      <w:r w:rsidRPr="00883113">
        <w:rPr>
          <w:rFonts w:ascii="Arial" w:hAnsi="Arial" w:cs="Arial"/>
          <w:sz w:val="24"/>
          <w:szCs w:val="24"/>
        </w:rPr>
        <w:t xml:space="preserve"> para os valores de produtividade</w:t>
      </w:r>
      <w:r w:rsidR="00E11785" w:rsidRPr="00883113">
        <w:rPr>
          <w:rFonts w:ascii="Arial" w:hAnsi="Arial" w:cs="Arial"/>
          <w:sz w:val="24"/>
          <w:szCs w:val="24"/>
        </w:rPr>
        <w:t>, onde constatou-se a diferença de produtividade entre os tratamento, sendo que o T3 produziu 10</w:t>
      </w:r>
      <w:r w:rsidR="007379C7" w:rsidRPr="00883113">
        <w:rPr>
          <w:rFonts w:ascii="Arial" w:hAnsi="Arial" w:cs="Arial"/>
          <w:sz w:val="24"/>
          <w:szCs w:val="24"/>
        </w:rPr>
        <w:t> </w:t>
      </w:r>
      <w:r w:rsidR="00E11785" w:rsidRPr="00883113">
        <w:rPr>
          <w:rFonts w:ascii="Arial" w:hAnsi="Arial" w:cs="Arial"/>
          <w:sz w:val="24"/>
          <w:szCs w:val="24"/>
        </w:rPr>
        <w:t>sacas ha</w:t>
      </w:r>
      <w:r w:rsidR="00E11785" w:rsidRPr="00883113">
        <w:rPr>
          <w:rFonts w:ascii="Arial" w:hAnsi="Arial" w:cs="Arial"/>
          <w:sz w:val="24"/>
          <w:szCs w:val="24"/>
          <w:vertAlign w:val="superscript"/>
        </w:rPr>
        <w:t>-1</w:t>
      </w:r>
      <w:r w:rsidR="00E11785" w:rsidRPr="00883113">
        <w:rPr>
          <w:rFonts w:ascii="Arial" w:hAnsi="Arial" w:cs="Arial"/>
          <w:sz w:val="24"/>
          <w:szCs w:val="24"/>
        </w:rPr>
        <w:t xml:space="preserve"> a mais que T4, 5 sacas ha</w:t>
      </w:r>
      <w:r w:rsidR="00E11785" w:rsidRPr="00883113">
        <w:rPr>
          <w:rFonts w:ascii="Arial" w:hAnsi="Arial" w:cs="Arial"/>
          <w:sz w:val="24"/>
          <w:szCs w:val="24"/>
          <w:vertAlign w:val="superscript"/>
        </w:rPr>
        <w:t>-1</w:t>
      </w:r>
      <w:r w:rsidR="00E11785" w:rsidRPr="00883113">
        <w:rPr>
          <w:rFonts w:ascii="Arial" w:hAnsi="Arial" w:cs="Arial"/>
          <w:sz w:val="24"/>
          <w:szCs w:val="24"/>
        </w:rPr>
        <w:t xml:space="preserve"> a mais que T2 e 2 sacas ha</w:t>
      </w:r>
      <w:r w:rsidR="00E11785" w:rsidRPr="00883113">
        <w:rPr>
          <w:rFonts w:ascii="Arial" w:hAnsi="Arial" w:cs="Arial"/>
          <w:sz w:val="24"/>
          <w:szCs w:val="24"/>
          <w:vertAlign w:val="superscript"/>
        </w:rPr>
        <w:t>-1</w:t>
      </w:r>
      <w:r w:rsidR="00E11785" w:rsidRPr="00883113">
        <w:rPr>
          <w:rFonts w:ascii="Arial" w:hAnsi="Arial" w:cs="Arial"/>
          <w:sz w:val="24"/>
          <w:szCs w:val="24"/>
        </w:rPr>
        <w:t xml:space="preserve"> a mais que T1. Observou-se uma amplitude entre as produtividades </w:t>
      </w:r>
      <w:r w:rsidR="00E11785" w:rsidRPr="00883113">
        <w:rPr>
          <w:rFonts w:ascii="Arial" w:hAnsi="Arial" w:cs="Arial"/>
          <w:sz w:val="24"/>
          <w:szCs w:val="24"/>
        </w:rPr>
        <w:lastRenderedPageBreak/>
        <w:t>máxima e mínima de 601 kg ha</w:t>
      </w:r>
      <w:r w:rsidR="00E11785" w:rsidRPr="00883113">
        <w:rPr>
          <w:rFonts w:ascii="Arial" w:hAnsi="Arial" w:cs="Arial"/>
          <w:sz w:val="24"/>
          <w:szCs w:val="24"/>
          <w:vertAlign w:val="superscript"/>
        </w:rPr>
        <w:t>-1</w:t>
      </w:r>
      <w:r w:rsidR="00E11785" w:rsidRPr="00883113">
        <w:rPr>
          <w:rFonts w:ascii="Arial" w:hAnsi="Arial" w:cs="Arial"/>
          <w:sz w:val="24"/>
          <w:szCs w:val="24"/>
        </w:rPr>
        <w:t xml:space="preserve"> e uma média aritmética, que é a médi</w:t>
      </w:r>
      <w:r w:rsidR="00262D5D">
        <w:rPr>
          <w:rFonts w:ascii="Arial" w:hAnsi="Arial" w:cs="Arial"/>
          <w:sz w:val="24"/>
          <w:szCs w:val="24"/>
        </w:rPr>
        <w:t>a das produtividades de 3824,18 </w:t>
      </w:r>
      <w:r w:rsidR="00E11785" w:rsidRPr="00883113">
        <w:rPr>
          <w:rFonts w:ascii="Arial" w:hAnsi="Arial" w:cs="Arial"/>
          <w:sz w:val="24"/>
          <w:szCs w:val="24"/>
        </w:rPr>
        <w:t>kg ha</w:t>
      </w:r>
      <w:r w:rsidR="00E11785" w:rsidRPr="00883113">
        <w:rPr>
          <w:rFonts w:ascii="Arial" w:hAnsi="Arial" w:cs="Arial"/>
          <w:sz w:val="24"/>
          <w:szCs w:val="24"/>
          <w:vertAlign w:val="superscript"/>
        </w:rPr>
        <w:t>-1</w:t>
      </w:r>
      <w:r w:rsidR="00E11785" w:rsidRPr="00883113">
        <w:rPr>
          <w:rFonts w:ascii="Arial" w:hAnsi="Arial" w:cs="Arial"/>
          <w:sz w:val="24"/>
          <w:szCs w:val="24"/>
        </w:rPr>
        <w:t xml:space="preserve"> ou 63,73 sacas. </w:t>
      </w:r>
    </w:p>
    <w:p w:rsidR="00E11785" w:rsidRPr="002562BD" w:rsidRDefault="00DF7ADE" w:rsidP="002562BD">
      <w:pPr>
        <w:tabs>
          <w:tab w:val="left" w:pos="2670"/>
        </w:tabs>
        <w:spacing w:after="0" w:line="360" w:lineRule="auto"/>
        <w:ind w:firstLine="1"/>
        <w:jc w:val="center"/>
        <w:rPr>
          <w:rFonts w:ascii="Arial" w:hAnsi="Arial" w:cs="Arial"/>
        </w:rPr>
      </w:pPr>
      <w:r w:rsidRPr="002562BD">
        <w:rPr>
          <w:rFonts w:ascii="Arial" w:hAnsi="Arial" w:cs="Arial"/>
          <w:b/>
        </w:rPr>
        <w:t>Tabela 1</w:t>
      </w:r>
      <w:r w:rsidR="002562BD">
        <w:rPr>
          <w:rFonts w:ascii="Arial" w:hAnsi="Arial" w:cs="Arial"/>
          <w:b/>
        </w:rPr>
        <w:t>:</w:t>
      </w:r>
      <w:r w:rsidR="00E11785" w:rsidRPr="002562BD">
        <w:rPr>
          <w:rFonts w:ascii="Arial" w:hAnsi="Arial" w:cs="Arial"/>
        </w:rPr>
        <w:t xml:space="preserve"> Análise descritiva da produtividade, considerando o valor médio dos tratamentos de 60 cm (T1), 45</w:t>
      </w:r>
      <w:r w:rsidR="001673CF" w:rsidRPr="002562BD">
        <w:rPr>
          <w:rFonts w:ascii="Arial" w:hAnsi="Arial" w:cs="Arial"/>
        </w:rPr>
        <w:t> </w:t>
      </w:r>
      <w:r w:rsidR="00E11785" w:rsidRPr="002562BD">
        <w:rPr>
          <w:rFonts w:ascii="Arial" w:hAnsi="Arial" w:cs="Arial"/>
        </w:rPr>
        <w:t>cm (T2), 30 cm (T3) e 20 cm x 40 cm (T4). São José do Cedro, SC, 2016</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4"/>
        <w:gridCol w:w="279"/>
        <w:gridCol w:w="2564"/>
        <w:gridCol w:w="280"/>
        <w:gridCol w:w="2554"/>
      </w:tblGrid>
      <w:tr w:rsidR="002562BD" w:rsidRPr="00883113" w:rsidTr="002562BD">
        <w:trPr>
          <w:jc w:val="center"/>
        </w:trPr>
        <w:tc>
          <w:tcPr>
            <w:tcW w:w="3104" w:type="dxa"/>
            <w:vAlign w:val="center"/>
            <w:hideMark/>
          </w:tcPr>
          <w:p w:rsidR="002562BD" w:rsidRPr="002562BD" w:rsidRDefault="002562BD" w:rsidP="005E3B2B">
            <w:pPr>
              <w:tabs>
                <w:tab w:val="left" w:pos="2670"/>
              </w:tabs>
              <w:spacing w:line="360" w:lineRule="auto"/>
              <w:jc w:val="center"/>
              <w:rPr>
                <w:rFonts w:ascii="Arial" w:hAnsi="Arial" w:cs="Arial"/>
                <w:sz w:val="20"/>
                <w:szCs w:val="20"/>
              </w:rPr>
            </w:pPr>
            <w:r w:rsidRPr="002562BD">
              <w:rPr>
                <w:rFonts w:ascii="Arial" w:hAnsi="Arial" w:cs="Arial"/>
                <w:sz w:val="20"/>
                <w:szCs w:val="20"/>
              </w:rPr>
              <w:t>Parâmetro da análise descritiva</w:t>
            </w:r>
          </w:p>
        </w:tc>
        <w:tc>
          <w:tcPr>
            <w:tcW w:w="279" w:type="dxa"/>
            <w:tcBorders>
              <w:right w:val="nil"/>
            </w:tcBorders>
            <w:vAlign w:val="center"/>
          </w:tcPr>
          <w:p w:rsidR="002562BD" w:rsidRPr="002562BD" w:rsidRDefault="002562BD" w:rsidP="005E3B2B">
            <w:pPr>
              <w:tabs>
                <w:tab w:val="left" w:pos="2670"/>
              </w:tabs>
              <w:spacing w:line="360" w:lineRule="auto"/>
              <w:jc w:val="center"/>
              <w:rPr>
                <w:rFonts w:ascii="Arial" w:hAnsi="Arial" w:cs="Arial"/>
                <w:sz w:val="20"/>
                <w:szCs w:val="20"/>
              </w:rPr>
            </w:pPr>
          </w:p>
        </w:tc>
        <w:tc>
          <w:tcPr>
            <w:tcW w:w="2564" w:type="dxa"/>
            <w:tcBorders>
              <w:left w:val="nil"/>
              <w:right w:val="nil"/>
            </w:tcBorders>
            <w:vAlign w:val="center"/>
            <w:hideMark/>
          </w:tcPr>
          <w:p w:rsidR="002562BD" w:rsidRPr="002562BD" w:rsidRDefault="002562BD" w:rsidP="005E3B2B">
            <w:pPr>
              <w:tabs>
                <w:tab w:val="left" w:pos="2670"/>
              </w:tabs>
              <w:spacing w:line="360" w:lineRule="auto"/>
              <w:jc w:val="center"/>
              <w:rPr>
                <w:rFonts w:ascii="Arial" w:hAnsi="Arial" w:cs="Arial"/>
                <w:sz w:val="20"/>
                <w:szCs w:val="20"/>
              </w:rPr>
            </w:pPr>
            <w:r w:rsidRPr="002562BD">
              <w:rPr>
                <w:rFonts w:ascii="Arial" w:hAnsi="Arial" w:cs="Arial"/>
                <w:sz w:val="20"/>
                <w:szCs w:val="20"/>
              </w:rPr>
              <w:t>kg ha</w:t>
            </w:r>
            <w:r w:rsidRPr="002562BD">
              <w:rPr>
                <w:rFonts w:ascii="Arial" w:hAnsi="Arial" w:cs="Arial"/>
                <w:sz w:val="20"/>
                <w:szCs w:val="20"/>
                <w:vertAlign w:val="superscript"/>
              </w:rPr>
              <w:t>-1</w:t>
            </w:r>
          </w:p>
        </w:tc>
        <w:tc>
          <w:tcPr>
            <w:tcW w:w="280" w:type="dxa"/>
            <w:tcBorders>
              <w:left w:val="nil"/>
            </w:tcBorders>
            <w:vAlign w:val="center"/>
          </w:tcPr>
          <w:p w:rsidR="002562BD" w:rsidRPr="002562BD" w:rsidRDefault="002562BD" w:rsidP="005E3B2B">
            <w:pPr>
              <w:tabs>
                <w:tab w:val="left" w:pos="2670"/>
              </w:tabs>
              <w:spacing w:line="360" w:lineRule="auto"/>
              <w:jc w:val="center"/>
              <w:rPr>
                <w:rFonts w:ascii="Arial" w:hAnsi="Arial" w:cs="Arial"/>
                <w:sz w:val="20"/>
                <w:szCs w:val="20"/>
              </w:rPr>
            </w:pPr>
          </w:p>
        </w:tc>
        <w:tc>
          <w:tcPr>
            <w:tcW w:w="2554" w:type="dxa"/>
            <w:vAlign w:val="center"/>
            <w:hideMark/>
          </w:tcPr>
          <w:p w:rsidR="002562BD" w:rsidRPr="002562BD" w:rsidRDefault="002562BD" w:rsidP="005E3B2B">
            <w:pPr>
              <w:tabs>
                <w:tab w:val="left" w:pos="2670"/>
              </w:tabs>
              <w:spacing w:line="360" w:lineRule="auto"/>
              <w:jc w:val="center"/>
              <w:rPr>
                <w:rFonts w:ascii="Arial" w:hAnsi="Arial" w:cs="Arial"/>
                <w:sz w:val="20"/>
                <w:szCs w:val="20"/>
              </w:rPr>
            </w:pPr>
            <w:r w:rsidRPr="002562BD">
              <w:rPr>
                <w:rFonts w:ascii="Arial" w:hAnsi="Arial" w:cs="Arial"/>
                <w:sz w:val="20"/>
                <w:szCs w:val="20"/>
              </w:rPr>
              <w:t>Tratamento</w:t>
            </w:r>
          </w:p>
        </w:tc>
      </w:tr>
      <w:tr w:rsidR="002562BD" w:rsidRPr="00883113" w:rsidTr="002562BD">
        <w:trPr>
          <w:jc w:val="center"/>
        </w:trPr>
        <w:tc>
          <w:tcPr>
            <w:tcW w:w="3104" w:type="dxa"/>
            <w:hideMark/>
          </w:tcPr>
          <w:p w:rsidR="002562BD" w:rsidRPr="002562BD" w:rsidRDefault="002562BD" w:rsidP="00883113">
            <w:pPr>
              <w:tabs>
                <w:tab w:val="left" w:pos="2670"/>
              </w:tabs>
              <w:spacing w:line="360" w:lineRule="auto"/>
              <w:jc w:val="center"/>
              <w:rPr>
                <w:rFonts w:ascii="Arial" w:hAnsi="Arial" w:cs="Arial"/>
                <w:sz w:val="20"/>
                <w:szCs w:val="20"/>
              </w:rPr>
            </w:pPr>
            <w:r w:rsidRPr="002562BD">
              <w:rPr>
                <w:rFonts w:ascii="Arial" w:hAnsi="Arial" w:cs="Arial"/>
                <w:sz w:val="20"/>
                <w:szCs w:val="20"/>
              </w:rPr>
              <w:t>Valor mínimo</w:t>
            </w:r>
          </w:p>
        </w:tc>
        <w:tc>
          <w:tcPr>
            <w:tcW w:w="279" w:type="dxa"/>
            <w:tcBorders>
              <w:right w:val="nil"/>
            </w:tcBorders>
          </w:tcPr>
          <w:p w:rsidR="002562BD" w:rsidRPr="002562BD" w:rsidRDefault="002562BD" w:rsidP="00883113">
            <w:pPr>
              <w:tabs>
                <w:tab w:val="left" w:pos="2670"/>
              </w:tabs>
              <w:spacing w:line="360" w:lineRule="auto"/>
              <w:jc w:val="center"/>
              <w:rPr>
                <w:rFonts w:ascii="Arial" w:hAnsi="Arial" w:cs="Arial"/>
                <w:sz w:val="20"/>
                <w:szCs w:val="20"/>
              </w:rPr>
            </w:pPr>
          </w:p>
        </w:tc>
        <w:tc>
          <w:tcPr>
            <w:tcW w:w="2564" w:type="dxa"/>
            <w:tcBorders>
              <w:left w:val="nil"/>
              <w:right w:val="nil"/>
            </w:tcBorders>
            <w:hideMark/>
          </w:tcPr>
          <w:p w:rsidR="002562BD" w:rsidRPr="002562BD" w:rsidRDefault="002562BD" w:rsidP="00883113">
            <w:pPr>
              <w:tabs>
                <w:tab w:val="left" w:pos="2670"/>
              </w:tabs>
              <w:spacing w:line="360" w:lineRule="auto"/>
              <w:jc w:val="center"/>
              <w:rPr>
                <w:rFonts w:ascii="Arial" w:hAnsi="Arial" w:cs="Arial"/>
                <w:sz w:val="20"/>
                <w:szCs w:val="20"/>
              </w:rPr>
            </w:pPr>
            <w:r w:rsidRPr="002562BD">
              <w:rPr>
                <w:rFonts w:ascii="Arial" w:hAnsi="Arial" w:cs="Arial"/>
                <w:sz w:val="20"/>
                <w:szCs w:val="20"/>
              </w:rPr>
              <w:t>3482</w:t>
            </w:r>
          </w:p>
        </w:tc>
        <w:tc>
          <w:tcPr>
            <w:tcW w:w="280" w:type="dxa"/>
            <w:tcBorders>
              <w:left w:val="nil"/>
            </w:tcBorders>
          </w:tcPr>
          <w:p w:rsidR="002562BD" w:rsidRPr="002562BD" w:rsidRDefault="002562BD" w:rsidP="00883113">
            <w:pPr>
              <w:tabs>
                <w:tab w:val="left" w:pos="2670"/>
              </w:tabs>
              <w:spacing w:line="360" w:lineRule="auto"/>
              <w:jc w:val="center"/>
              <w:rPr>
                <w:rFonts w:ascii="Arial" w:hAnsi="Arial" w:cs="Arial"/>
                <w:sz w:val="20"/>
                <w:szCs w:val="20"/>
              </w:rPr>
            </w:pPr>
          </w:p>
        </w:tc>
        <w:tc>
          <w:tcPr>
            <w:tcW w:w="2554" w:type="dxa"/>
            <w:hideMark/>
          </w:tcPr>
          <w:p w:rsidR="002562BD" w:rsidRPr="002562BD" w:rsidRDefault="002562BD" w:rsidP="00883113">
            <w:pPr>
              <w:tabs>
                <w:tab w:val="left" w:pos="2670"/>
              </w:tabs>
              <w:spacing w:line="360" w:lineRule="auto"/>
              <w:jc w:val="center"/>
              <w:rPr>
                <w:rFonts w:ascii="Arial" w:hAnsi="Arial" w:cs="Arial"/>
                <w:sz w:val="20"/>
                <w:szCs w:val="20"/>
              </w:rPr>
            </w:pPr>
            <w:r w:rsidRPr="002562BD">
              <w:rPr>
                <w:rFonts w:ascii="Arial" w:hAnsi="Arial" w:cs="Arial"/>
                <w:sz w:val="20"/>
                <w:szCs w:val="20"/>
              </w:rPr>
              <w:t>T4</w:t>
            </w:r>
          </w:p>
        </w:tc>
      </w:tr>
      <w:tr w:rsidR="002562BD" w:rsidRPr="00883113" w:rsidTr="002562BD">
        <w:trPr>
          <w:jc w:val="center"/>
        </w:trPr>
        <w:tc>
          <w:tcPr>
            <w:tcW w:w="3104" w:type="dxa"/>
            <w:hideMark/>
          </w:tcPr>
          <w:p w:rsidR="002562BD" w:rsidRPr="002562BD" w:rsidRDefault="002562BD" w:rsidP="00883113">
            <w:pPr>
              <w:tabs>
                <w:tab w:val="left" w:pos="2670"/>
              </w:tabs>
              <w:spacing w:line="360" w:lineRule="auto"/>
              <w:jc w:val="center"/>
              <w:rPr>
                <w:rFonts w:ascii="Arial" w:hAnsi="Arial" w:cs="Arial"/>
                <w:sz w:val="20"/>
                <w:szCs w:val="20"/>
              </w:rPr>
            </w:pPr>
            <w:r w:rsidRPr="002562BD">
              <w:rPr>
                <w:rFonts w:ascii="Arial" w:hAnsi="Arial" w:cs="Arial"/>
                <w:sz w:val="20"/>
                <w:szCs w:val="20"/>
              </w:rPr>
              <w:t>Valor máximo</w:t>
            </w:r>
          </w:p>
        </w:tc>
        <w:tc>
          <w:tcPr>
            <w:tcW w:w="279" w:type="dxa"/>
            <w:tcBorders>
              <w:right w:val="nil"/>
            </w:tcBorders>
          </w:tcPr>
          <w:p w:rsidR="002562BD" w:rsidRPr="002562BD" w:rsidRDefault="002562BD" w:rsidP="00883113">
            <w:pPr>
              <w:tabs>
                <w:tab w:val="left" w:pos="2670"/>
              </w:tabs>
              <w:spacing w:line="360" w:lineRule="auto"/>
              <w:jc w:val="center"/>
              <w:rPr>
                <w:rFonts w:ascii="Arial" w:hAnsi="Arial" w:cs="Arial"/>
                <w:sz w:val="20"/>
                <w:szCs w:val="20"/>
              </w:rPr>
            </w:pPr>
          </w:p>
        </w:tc>
        <w:tc>
          <w:tcPr>
            <w:tcW w:w="2564" w:type="dxa"/>
            <w:tcBorders>
              <w:left w:val="nil"/>
              <w:right w:val="nil"/>
            </w:tcBorders>
            <w:hideMark/>
          </w:tcPr>
          <w:p w:rsidR="002562BD" w:rsidRPr="002562BD" w:rsidRDefault="002562BD" w:rsidP="00883113">
            <w:pPr>
              <w:tabs>
                <w:tab w:val="left" w:pos="2670"/>
              </w:tabs>
              <w:spacing w:line="360" w:lineRule="auto"/>
              <w:jc w:val="center"/>
              <w:rPr>
                <w:rFonts w:ascii="Arial" w:hAnsi="Arial" w:cs="Arial"/>
                <w:sz w:val="20"/>
                <w:szCs w:val="20"/>
              </w:rPr>
            </w:pPr>
            <w:r w:rsidRPr="002562BD">
              <w:rPr>
                <w:rFonts w:ascii="Arial" w:hAnsi="Arial" w:cs="Arial"/>
                <w:sz w:val="20"/>
                <w:szCs w:val="20"/>
              </w:rPr>
              <w:t>4083</w:t>
            </w:r>
          </w:p>
        </w:tc>
        <w:tc>
          <w:tcPr>
            <w:tcW w:w="280" w:type="dxa"/>
            <w:tcBorders>
              <w:left w:val="nil"/>
            </w:tcBorders>
          </w:tcPr>
          <w:p w:rsidR="002562BD" w:rsidRPr="002562BD" w:rsidRDefault="002562BD" w:rsidP="00883113">
            <w:pPr>
              <w:tabs>
                <w:tab w:val="left" w:pos="2670"/>
              </w:tabs>
              <w:spacing w:line="360" w:lineRule="auto"/>
              <w:jc w:val="center"/>
              <w:rPr>
                <w:rFonts w:ascii="Arial" w:hAnsi="Arial" w:cs="Arial"/>
                <w:sz w:val="20"/>
                <w:szCs w:val="20"/>
              </w:rPr>
            </w:pPr>
          </w:p>
        </w:tc>
        <w:tc>
          <w:tcPr>
            <w:tcW w:w="2554" w:type="dxa"/>
            <w:hideMark/>
          </w:tcPr>
          <w:p w:rsidR="002562BD" w:rsidRPr="002562BD" w:rsidRDefault="002562BD" w:rsidP="00883113">
            <w:pPr>
              <w:tabs>
                <w:tab w:val="left" w:pos="2670"/>
              </w:tabs>
              <w:spacing w:line="360" w:lineRule="auto"/>
              <w:jc w:val="center"/>
              <w:rPr>
                <w:rFonts w:ascii="Arial" w:hAnsi="Arial" w:cs="Arial"/>
                <w:sz w:val="20"/>
                <w:szCs w:val="20"/>
              </w:rPr>
            </w:pPr>
            <w:r w:rsidRPr="002562BD">
              <w:rPr>
                <w:rFonts w:ascii="Arial" w:hAnsi="Arial" w:cs="Arial"/>
                <w:sz w:val="20"/>
                <w:szCs w:val="20"/>
              </w:rPr>
              <w:t>T3</w:t>
            </w:r>
          </w:p>
        </w:tc>
      </w:tr>
      <w:tr w:rsidR="002562BD" w:rsidRPr="00883113" w:rsidTr="002562BD">
        <w:trPr>
          <w:jc w:val="center"/>
        </w:trPr>
        <w:tc>
          <w:tcPr>
            <w:tcW w:w="3104" w:type="dxa"/>
            <w:hideMark/>
          </w:tcPr>
          <w:p w:rsidR="002562BD" w:rsidRPr="002562BD" w:rsidRDefault="002562BD" w:rsidP="00883113">
            <w:pPr>
              <w:tabs>
                <w:tab w:val="left" w:pos="2670"/>
              </w:tabs>
              <w:spacing w:line="360" w:lineRule="auto"/>
              <w:jc w:val="center"/>
              <w:rPr>
                <w:rFonts w:ascii="Arial" w:hAnsi="Arial" w:cs="Arial"/>
                <w:sz w:val="20"/>
                <w:szCs w:val="20"/>
              </w:rPr>
            </w:pPr>
            <w:r w:rsidRPr="002562BD">
              <w:rPr>
                <w:rFonts w:ascii="Arial" w:hAnsi="Arial" w:cs="Arial"/>
                <w:sz w:val="20"/>
                <w:szCs w:val="20"/>
              </w:rPr>
              <w:t>Amplitude (máx-min)</w:t>
            </w:r>
          </w:p>
        </w:tc>
        <w:tc>
          <w:tcPr>
            <w:tcW w:w="279" w:type="dxa"/>
            <w:tcBorders>
              <w:right w:val="nil"/>
            </w:tcBorders>
          </w:tcPr>
          <w:p w:rsidR="002562BD" w:rsidRPr="002562BD" w:rsidRDefault="002562BD" w:rsidP="00883113">
            <w:pPr>
              <w:tabs>
                <w:tab w:val="left" w:pos="2670"/>
              </w:tabs>
              <w:spacing w:line="360" w:lineRule="auto"/>
              <w:jc w:val="center"/>
              <w:rPr>
                <w:rFonts w:ascii="Arial" w:hAnsi="Arial" w:cs="Arial"/>
                <w:sz w:val="20"/>
                <w:szCs w:val="20"/>
              </w:rPr>
            </w:pPr>
          </w:p>
        </w:tc>
        <w:tc>
          <w:tcPr>
            <w:tcW w:w="2564" w:type="dxa"/>
            <w:tcBorders>
              <w:left w:val="nil"/>
              <w:right w:val="nil"/>
            </w:tcBorders>
            <w:hideMark/>
          </w:tcPr>
          <w:p w:rsidR="002562BD" w:rsidRPr="002562BD" w:rsidRDefault="002562BD" w:rsidP="00883113">
            <w:pPr>
              <w:tabs>
                <w:tab w:val="left" w:pos="2670"/>
              </w:tabs>
              <w:spacing w:line="360" w:lineRule="auto"/>
              <w:jc w:val="center"/>
              <w:rPr>
                <w:rFonts w:ascii="Arial" w:hAnsi="Arial" w:cs="Arial"/>
                <w:sz w:val="20"/>
                <w:szCs w:val="20"/>
              </w:rPr>
            </w:pPr>
            <w:r w:rsidRPr="002562BD">
              <w:rPr>
                <w:rFonts w:ascii="Arial" w:hAnsi="Arial" w:cs="Arial"/>
                <w:sz w:val="20"/>
                <w:szCs w:val="20"/>
              </w:rPr>
              <w:t>601</w:t>
            </w:r>
          </w:p>
        </w:tc>
        <w:tc>
          <w:tcPr>
            <w:tcW w:w="280" w:type="dxa"/>
            <w:tcBorders>
              <w:left w:val="nil"/>
            </w:tcBorders>
          </w:tcPr>
          <w:p w:rsidR="002562BD" w:rsidRPr="002562BD" w:rsidRDefault="002562BD" w:rsidP="00883113">
            <w:pPr>
              <w:tabs>
                <w:tab w:val="left" w:pos="2670"/>
              </w:tabs>
              <w:spacing w:line="360" w:lineRule="auto"/>
              <w:jc w:val="both"/>
              <w:rPr>
                <w:rFonts w:ascii="Arial" w:hAnsi="Arial" w:cs="Arial"/>
                <w:b/>
                <w:sz w:val="20"/>
                <w:szCs w:val="20"/>
              </w:rPr>
            </w:pPr>
          </w:p>
        </w:tc>
        <w:tc>
          <w:tcPr>
            <w:tcW w:w="2554" w:type="dxa"/>
            <w:hideMark/>
          </w:tcPr>
          <w:p w:rsidR="002562BD" w:rsidRPr="002562BD" w:rsidRDefault="002562BD" w:rsidP="00883113">
            <w:pPr>
              <w:tabs>
                <w:tab w:val="left" w:pos="2670"/>
              </w:tabs>
              <w:spacing w:line="360" w:lineRule="auto"/>
              <w:jc w:val="center"/>
              <w:rPr>
                <w:rFonts w:ascii="Arial" w:hAnsi="Arial" w:cs="Arial"/>
                <w:b/>
                <w:sz w:val="20"/>
                <w:szCs w:val="20"/>
              </w:rPr>
            </w:pPr>
            <w:r w:rsidRPr="002562BD">
              <w:rPr>
                <w:rFonts w:ascii="Arial" w:hAnsi="Arial" w:cs="Arial"/>
                <w:b/>
                <w:sz w:val="20"/>
                <w:szCs w:val="20"/>
              </w:rPr>
              <w:t>-</w:t>
            </w:r>
          </w:p>
        </w:tc>
      </w:tr>
      <w:tr w:rsidR="002562BD" w:rsidRPr="00883113" w:rsidTr="002562BD">
        <w:trPr>
          <w:jc w:val="center"/>
        </w:trPr>
        <w:tc>
          <w:tcPr>
            <w:tcW w:w="3104" w:type="dxa"/>
            <w:hideMark/>
          </w:tcPr>
          <w:p w:rsidR="002562BD" w:rsidRPr="002562BD" w:rsidRDefault="002562BD" w:rsidP="00883113">
            <w:pPr>
              <w:tabs>
                <w:tab w:val="left" w:pos="2670"/>
              </w:tabs>
              <w:spacing w:line="360" w:lineRule="auto"/>
              <w:jc w:val="center"/>
              <w:rPr>
                <w:rFonts w:ascii="Arial" w:hAnsi="Arial" w:cs="Arial"/>
                <w:sz w:val="20"/>
                <w:szCs w:val="20"/>
              </w:rPr>
            </w:pPr>
            <w:r w:rsidRPr="002562BD">
              <w:rPr>
                <w:rFonts w:ascii="Arial" w:hAnsi="Arial" w:cs="Arial"/>
                <w:sz w:val="20"/>
                <w:szCs w:val="20"/>
              </w:rPr>
              <w:t>Média aritmética</w:t>
            </w:r>
          </w:p>
        </w:tc>
        <w:tc>
          <w:tcPr>
            <w:tcW w:w="279" w:type="dxa"/>
            <w:tcBorders>
              <w:right w:val="nil"/>
            </w:tcBorders>
          </w:tcPr>
          <w:p w:rsidR="002562BD" w:rsidRPr="002562BD" w:rsidRDefault="002562BD" w:rsidP="00883113">
            <w:pPr>
              <w:tabs>
                <w:tab w:val="left" w:pos="2670"/>
              </w:tabs>
              <w:spacing w:line="360" w:lineRule="auto"/>
              <w:jc w:val="center"/>
              <w:rPr>
                <w:rFonts w:ascii="Arial" w:hAnsi="Arial" w:cs="Arial"/>
                <w:sz w:val="20"/>
                <w:szCs w:val="20"/>
              </w:rPr>
            </w:pPr>
          </w:p>
        </w:tc>
        <w:tc>
          <w:tcPr>
            <w:tcW w:w="2564" w:type="dxa"/>
            <w:tcBorders>
              <w:left w:val="nil"/>
              <w:right w:val="nil"/>
            </w:tcBorders>
            <w:hideMark/>
          </w:tcPr>
          <w:p w:rsidR="002562BD" w:rsidRPr="002562BD" w:rsidRDefault="002562BD" w:rsidP="00883113">
            <w:pPr>
              <w:tabs>
                <w:tab w:val="left" w:pos="2670"/>
              </w:tabs>
              <w:spacing w:line="360" w:lineRule="auto"/>
              <w:jc w:val="center"/>
              <w:rPr>
                <w:rFonts w:ascii="Arial" w:hAnsi="Arial" w:cs="Arial"/>
                <w:sz w:val="20"/>
                <w:szCs w:val="20"/>
              </w:rPr>
            </w:pPr>
            <w:r w:rsidRPr="002562BD">
              <w:rPr>
                <w:rFonts w:ascii="Arial" w:hAnsi="Arial" w:cs="Arial"/>
                <w:sz w:val="20"/>
                <w:szCs w:val="20"/>
              </w:rPr>
              <w:t>3824,18</w:t>
            </w:r>
          </w:p>
        </w:tc>
        <w:tc>
          <w:tcPr>
            <w:tcW w:w="280" w:type="dxa"/>
            <w:tcBorders>
              <w:left w:val="nil"/>
            </w:tcBorders>
          </w:tcPr>
          <w:p w:rsidR="002562BD" w:rsidRPr="002562BD" w:rsidRDefault="002562BD" w:rsidP="00883113">
            <w:pPr>
              <w:tabs>
                <w:tab w:val="left" w:pos="2670"/>
              </w:tabs>
              <w:spacing w:line="360" w:lineRule="auto"/>
              <w:jc w:val="both"/>
              <w:rPr>
                <w:rFonts w:ascii="Arial" w:hAnsi="Arial" w:cs="Arial"/>
                <w:b/>
                <w:sz w:val="20"/>
                <w:szCs w:val="20"/>
              </w:rPr>
            </w:pPr>
          </w:p>
        </w:tc>
        <w:tc>
          <w:tcPr>
            <w:tcW w:w="2554" w:type="dxa"/>
            <w:hideMark/>
          </w:tcPr>
          <w:p w:rsidR="002562BD" w:rsidRPr="002562BD" w:rsidRDefault="002562BD" w:rsidP="00883113">
            <w:pPr>
              <w:tabs>
                <w:tab w:val="left" w:pos="2670"/>
              </w:tabs>
              <w:spacing w:line="360" w:lineRule="auto"/>
              <w:jc w:val="center"/>
              <w:rPr>
                <w:rFonts w:ascii="Arial" w:hAnsi="Arial" w:cs="Arial"/>
                <w:b/>
                <w:sz w:val="20"/>
                <w:szCs w:val="20"/>
              </w:rPr>
            </w:pPr>
            <w:r w:rsidRPr="002562BD">
              <w:rPr>
                <w:rFonts w:ascii="Arial" w:hAnsi="Arial" w:cs="Arial"/>
                <w:b/>
                <w:sz w:val="20"/>
                <w:szCs w:val="20"/>
              </w:rPr>
              <w:t>-</w:t>
            </w:r>
          </w:p>
        </w:tc>
      </w:tr>
    </w:tbl>
    <w:p w:rsidR="00E11785" w:rsidRPr="002562BD" w:rsidRDefault="00E11785" w:rsidP="002562BD">
      <w:pPr>
        <w:tabs>
          <w:tab w:val="left" w:pos="2670"/>
        </w:tabs>
        <w:spacing w:after="0" w:line="360" w:lineRule="auto"/>
        <w:jc w:val="center"/>
        <w:rPr>
          <w:rFonts w:ascii="Arial" w:hAnsi="Arial" w:cs="Arial"/>
          <w:sz w:val="20"/>
          <w:szCs w:val="20"/>
        </w:rPr>
      </w:pPr>
      <w:r w:rsidRPr="002562BD">
        <w:rPr>
          <w:rFonts w:ascii="Arial" w:hAnsi="Arial" w:cs="Arial"/>
          <w:b/>
          <w:sz w:val="20"/>
          <w:szCs w:val="20"/>
        </w:rPr>
        <w:t>Fonte:</w:t>
      </w:r>
      <w:r w:rsidRPr="002562BD">
        <w:rPr>
          <w:rFonts w:ascii="Arial" w:hAnsi="Arial" w:cs="Arial"/>
          <w:sz w:val="20"/>
          <w:szCs w:val="20"/>
        </w:rPr>
        <w:t xml:space="preserve"> Os autores (2016).</w:t>
      </w:r>
    </w:p>
    <w:p w:rsidR="00E11785" w:rsidRPr="00883113" w:rsidRDefault="00DF7ADE" w:rsidP="00883113">
      <w:pPr>
        <w:tabs>
          <w:tab w:val="left" w:pos="2670"/>
        </w:tabs>
        <w:spacing w:after="0" w:line="360" w:lineRule="auto"/>
        <w:ind w:firstLine="709"/>
        <w:jc w:val="both"/>
        <w:rPr>
          <w:rFonts w:ascii="Arial" w:hAnsi="Arial" w:cs="Arial"/>
          <w:sz w:val="24"/>
          <w:szCs w:val="24"/>
        </w:rPr>
      </w:pPr>
      <w:r w:rsidRPr="00883113">
        <w:rPr>
          <w:rFonts w:ascii="Arial" w:hAnsi="Arial" w:cs="Arial"/>
          <w:sz w:val="24"/>
          <w:szCs w:val="24"/>
        </w:rPr>
        <w:t>A</w:t>
      </w:r>
      <w:r w:rsidR="00E11785" w:rsidRPr="00883113">
        <w:rPr>
          <w:rFonts w:ascii="Arial" w:hAnsi="Arial" w:cs="Arial"/>
          <w:sz w:val="24"/>
          <w:szCs w:val="24"/>
        </w:rPr>
        <w:t>ssim</w:t>
      </w:r>
      <w:r w:rsidRPr="00883113">
        <w:rPr>
          <w:rFonts w:ascii="Arial" w:hAnsi="Arial" w:cs="Arial"/>
          <w:sz w:val="24"/>
          <w:szCs w:val="24"/>
        </w:rPr>
        <w:t>,</w:t>
      </w:r>
      <w:r w:rsidR="00E11785" w:rsidRPr="00883113">
        <w:rPr>
          <w:rFonts w:ascii="Arial" w:hAnsi="Arial" w:cs="Arial"/>
          <w:sz w:val="24"/>
          <w:szCs w:val="24"/>
        </w:rPr>
        <w:t xml:space="preserve"> o espaçamento de 0,30 m entre fileiras (T3) foi o mais rentável dentre os espaçamentos avaliad</w:t>
      </w:r>
      <w:r w:rsidR="00454860">
        <w:rPr>
          <w:rFonts w:ascii="Arial" w:hAnsi="Arial" w:cs="Arial"/>
          <w:sz w:val="24"/>
          <w:szCs w:val="24"/>
        </w:rPr>
        <w:t xml:space="preserve">os neste estudo, devido ter </w:t>
      </w:r>
      <w:r w:rsidR="00E11785" w:rsidRPr="00883113">
        <w:rPr>
          <w:rFonts w:ascii="Arial" w:hAnsi="Arial" w:cs="Arial"/>
          <w:sz w:val="24"/>
          <w:szCs w:val="24"/>
        </w:rPr>
        <w:t>maior produtividade que os demais tratamentos</w:t>
      </w:r>
      <w:r w:rsidR="008249D8">
        <w:rPr>
          <w:rFonts w:ascii="Arial" w:hAnsi="Arial" w:cs="Arial"/>
          <w:sz w:val="24"/>
          <w:szCs w:val="24"/>
        </w:rPr>
        <w:t>,</w:t>
      </w:r>
      <w:r w:rsidR="00E11785" w:rsidRPr="00883113">
        <w:rPr>
          <w:rFonts w:ascii="Arial" w:hAnsi="Arial" w:cs="Arial"/>
          <w:sz w:val="24"/>
          <w:szCs w:val="24"/>
        </w:rPr>
        <w:t xml:space="preserve"> com os mesmo</w:t>
      </w:r>
      <w:r w:rsidR="008249D8">
        <w:rPr>
          <w:rFonts w:ascii="Arial" w:hAnsi="Arial" w:cs="Arial"/>
          <w:sz w:val="24"/>
          <w:szCs w:val="24"/>
        </w:rPr>
        <w:t>s tratos culturais.</w:t>
      </w:r>
    </w:p>
    <w:p w:rsidR="00CC1671" w:rsidRDefault="00CC1671" w:rsidP="00883113">
      <w:pPr>
        <w:tabs>
          <w:tab w:val="left" w:pos="2670"/>
        </w:tabs>
        <w:spacing w:after="0" w:line="360" w:lineRule="auto"/>
        <w:jc w:val="both"/>
        <w:rPr>
          <w:rFonts w:ascii="Arial" w:hAnsi="Arial" w:cs="Arial"/>
          <w:sz w:val="24"/>
          <w:szCs w:val="24"/>
        </w:rPr>
      </w:pPr>
    </w:p>
    <w:p w:rsidR="00262D5D" w:rsidRPr="00883113" w:rsidRDefault="00262D5D" w:rsidP="00883113">
      <w:pPr>
        <w:tabs>
          <w:tab w:val="left" w:pos="2670"/>
        </w:tabs>
        <w:spacing w:after="0" w:line="360" w:lineRule="auto"/>
        <w:jc w:val="both"/>
        <w:rPr>
          <w:rFonts w:ascii="Arial" w:hAnsi="Arial" w:cs="Arial"/>
          <w:sz w:val="24"/>
          <w:szCs w:val="24"/>
        </w:rPr>
      </w:pPr>
    </w:p>
    <w:p w:rsidR="00DF7ADE" w:rsidRDefault="002562BD" w:rsidP="00883113">
      <w:pPr>
        <w:tabs>
          <w:tab w:val="left" w:pos="2670"/>
        </w:tabs>
        <w:spacing w:after="0" w:line="360" w:lineRule="auto"/>
        <w:jc w:val="both"/>
        <w:rPr>
          <w:rFonts w:ascii="Arial" w:hAnsi="Arial" w:cs="Arial"/>
          <w:b/>
          <w:sz w:val="24"/>
          <w:szCs w:val="24"/>
        </w:rPr>
      </w:pPr>
      <w:r w:rsidRPr="002562BD">
        <w:rPr>
          <w:rFonts w:ascii="Arial" w:hAnsi="Arial" w:cs="Arial"/>
          <w:b/>
          <w:sz w:val="24"/>
          <w:szCs w:val="24"/>
        </w:rPr>
        <w:t xml:space="preserve">4. </w:t>
      </w:r>
      <w:r w:rsidR="00DF7ADE" w:rsidRPr="002562BD">
        <w:rPr>
          <w:rFonts w:ascii="Arial" w:hAnsi="Arial" w:cs="Arial"/>
          <w:b/>
          <w:sz w:val="24"/>
          <w:szCs w:val="24"/>
        </w:rPr>
        <w:t>CONCLUSÃO</w:t>
      </w:r>
    </w:p>
    <w:p w:rsidR="002562BD" w:rsidRPr="002562BD" w:rsidRDefault="002562BD" w:rsidP="00883113">
      <w:pPr>
        <w:tabs>
          <w:tab w:val="left" w:pos="2670"/>
        </w:tabs>
        <w:spacing w:after="0" w:line="360" w:lineRule="auto"/>
        <w:jc w:val="both"/>
        <w:rPr>
          <w:rFonts w:ascii="Arial" w:hAnsi="Arial" w:cs="Arial"/>
          <w:b/>
          <w:sz w:val="24"/>
          <w:szCs w:val="24"/>
        </w:rPr>
      </w:pPr>
    </w:p>
    <w:p w:rsidR="00DF7ADE" w:rsidRPr="00883113" w:rsidRDefault="00DF7ADE" w:rsidP="00883113">
      <w:pPr>
        <w:tabs>
          <w:tab w:val="left" w:pos="2670"/>
        </w:tabs>
        <w:spacing w:after="0" w:line="360" w:lineRule="auto"/>
        <w:ind w:firstLine="709"/>
        <w:jc w:val="both"/>
        <w:rPr>
          <w:rFonts w:ascii="Arial" w:hAnsi="Arial" w:cs="Arial"/>
          <w:sz w:val="24"/>
          <w:szCs w:val="24"/>
        </w:rPr>
      </w:pPr>
      <w:r w:rsidRPr="00883113">
        <w:rPr>
          <w:rFonts w:ascii="Arial" w:hAnsi="Arial" w:cs="Arial"/>
          <w:sz w:val="24"/>
          <w:szCs w:val="24"/>
        </w:rPr>
        <w:t>A utilização de diferentes arranjos espaciais não afeta a produtividade de grãos, e massa de mil grãos, para o cultivar de soja AMS Tibagi RR.</w:t>
      </w:r>
    </w:p>
    <w:p w:rsidR="00DF7ADE" w:rsidRPr="00883113" w:rsidRDefault="00DF7ADE" w:rsidP="00883113">
      <w:pPr>
        <w:tabs>
          <w:tab w:val="left" w:pos="2670"/>
        </w:tabs>
        <w:spacing w:after="0" w:line="360" w:lineRule="auto"/>
        <w:ind w:firstLine="709"/>
        <w:jc w:val="both"/>
        <w:rPr>
          <w:rFonts w:ascii="Arial" w:hAnsi="Arial" w:cs="Arial"/>
          <w:sz w:val="24"/>
          <w:szCs w:val="24"/>
        </w:rPr>
      </w:pPr>
      <w:r w:rsidRPr="00883113">
        <w:rPr>
          <w:rFonts w:ascii="Arial" w:hAnsi="Arial" w:cs="Arial"/>
          <w:sz w:val="24"/>
          <w:szCs w:val="24"/>
        </w:rPr>
        <w:t>A altura de inserção da primeira vagem alterou com o arranjo espacial, sendo que</w:t>
      </w:r>
      <w:r w:rsidR="00403BC2">
        <w:rPr>
          <w:rFonts w:ascii="Arial" w:hAnsi="Arial" w:cs="Arial"/>
          <w:sz w:val="24"/>
          <w:szCs w:val="24"/>
        </w:rPr>
        <w:t>,</w:t>
      </w:r>
      <w:r w:rsidRPr="00883113">
        <w:rPr>
          <w:rFonts w:ascii="Arial" w:hAnsi="Arial" w:cs="Arial"/>
          <w:sz w:val="24"/>
          <w:szCs w:val="24"/>
        </w:rPr>
        <w:t xml:space="preserve"> quanto maior o espaçamento</w:t>
      </w:r>
      <w:r w:rsidR="00403BC2">
        <w:rPr>
          <w:rFonts w:ascii="Arial" w:hAnsi="Arial" w:cs="Arial"/>
          <w:sz w:val="24"/>
          <w:szCs w:val="24"/>
        </w:rPr>
        <w:t>,</w:t>
      </w:r>
      <w:r w:rsidRPr="00883113">
        <w:rPr>
          <w:rFonts w:ascii="Arial" w:hAnsi="Arial" w:cs="Arial"/>
          <w:sz w:val="24"/>
          <w:szCs w:val="24"/>
        </w:rPr>
        <w:t xml:space="preserve"> menor a altura de inserção da primeira vagem, e quanto menor o espaçamento</w:t>
      </w:r>
      <w:r w:rsidR="00403BC2">
        <w:rPr>
          <w:rFonts w:ascii="Arial" w:hAnsi="Arial" w:cs="Arial"/>
          <w:sz w:val="24"/>
          <w:szCs w:val="24"/>
        </w:rPr>
        <w:t xml:space="preserve">, </w:t>
      </w:r>
      <w:r w:rsidRPr="00883113">
        <w:rPr>
          <w:rFonts w:ascii="Arial" w:hAnsi="Arial" w:cs="Arial"/>
          <w:sz w:val="24"/>
          <w:szCs w:val="24"/>
        </w:rPr>
        <w:t>maior a altura de inserção da primeira vagem.</w:t>
      </w:r>
    </w:p>
    <w:p w:rsidR="00CC1671" w:rsidRDefault="00CC1671" w:rsidP="00883113">
      <w:pPr>
        <w:tabs>
          <w:tab w:val="left" w:pos="2670"/>
        </w:tabs>
        <w:spacing w:after="0" w:line="360" w:lineRule="auto"/>
        <w:jc w:val="both"/>
        <w:rPr>
          <w:rFonts w:ascii="Arial" w:hAnsi="Arial" w:cs="Arial"/>
          <w:sz w:val="24"/>
          <w:szCs w:val="24"/>
        </w:rPr>
      </w:pPr>
    </w:p>
    <w:p w:rsidR="00262D5D" w:rsidRPr="00883113" w:rsidRDefault="00262D5D" w:rsidP="00883113">
      <w:pPr>
        <w:tabs>
          <w:tab w:val="left" w:pos="2670"/>
        </w:tabs>
        <w:spacing w:after="0" w:line="360" w:lineRule="auto"/>
        <w:jc w:val="both"/>
        <w:rPr>
          <w:rFonts w:ascii="Arial" w:hAnsi="Arial" w:cs="Arial"/>
          <w:sz w:val="24"/>
          <w:szCs w:val="24"/>
        </w:rPr>
      </w:pPr>
    </w:p>
    <w:p w:rsidR="00DF7ADE" w:rsidRPr="002562BD" w:rsidRDefault="00DF7ADE" w:rsidP="00883113">
      <w:pPr>
        <w:tabs>
          <w:tab w:val="left" w:pos="2670"/>
        </w:tabs>
        <w:spacing w:after="0" w:line="360" w:lineRule="auto"/>
        <w:jc w:val="both"/>
        <w:rPr>
          <w:rFonts w:ascii="Arial" w:hAnsi="Arial" w:cs="Arial"/>
          <w:b/>
          <w:sz w:val="24"/>
          <w:szCs w:val="24"/>
        </w:rPr>
      </w:pPr>
      <w:r w:rsidRPr="002562BD">
        <w:rPr>
          <w:rFonts w:ascii="Arial" w:hAnsi="Arial" w:cs="Arial"/>
          <w:b/>
          <w:sz w:val="24"/>
          <w:szCs w:val="24"/>
        </w:rPr>
        <w:t>REFERÊNCIAS</w:t>
      </w:r>
    </w:p>
    <w:p w:rsidR="002562BD" w:rsidRPr="00883113" w:rsidRDefault="002562BD" w:rsidP="00883113">
      <w:pPr>
        <w:tabs>
          <w:tab w:val="left" w:pos="2670"/>
        </w:tabs>
        <w:spacing w:after="0" w:line="360" w:lineRule="auto"/>
        <w:jc w:val="both"/>
        <w:rPr>
          <w:rFonts w:ascii="Arial" w:hAnsi="Arial" w:cs="Arial"/>
          <w:sz w:val="24"/>
          <w:szCs w:val="24"/>
        </w:rPr>
      </w:pPr>
    </w:p>
    <w:p w:rsidR="00D3505C" w:rsidRPr="002562BD" w:rsidRDefault="007379C7" w:rsidP="002461A1">
      <w:pPr>
        <w:autoSpaceDE w:val="0"/>
        <w:autoSpaceDN w:val="0"/>
        <w:adjustRightInd w:val="0"/>
        <w:spacing w:after="0" w:line="240" w:lineRule="auto"/>
        <w:ind w:left="567" w:hanging="567"/>
        <w:jc w:val="both"/>
        <w:rPr>
          <w:rFonts w:ascii="Arial" w:hAnsi="Arial" w:cs="Arial"/>
        </w:rPr>
      </w:pPr>
      <w:r w:rsidRPr="002562BD">
        <w:rPr>
          <w:rFonts w:ascii="Arial" w:hAnsi="Arial" w:cs="Arial"/>
        </w:rPr>
        <w:t>ARGENTA,</w:t>
      </w:r>
      <w:r w:rsidR="00262D5D" w:rsidRPr="002562BD">
        <w:rPr>
          <w:rFonts w:ascii="Arial" w:hAnsi="Arial" w:cs="Arial"/>
        </w:rPr>
        <w:t xml:space="preserve"> </w:t>
      </w:r>
      <w:r w:rsidRPr="002562BD">
        <w:rPr>
          <w:rFonts w:ascii="Arial" w:hAnsi="Arial" w:cs="Arial"/>
        </w:rPr>
        <w:t xml:space="preserve">Gilber; </w:t>
      </w:r>
      <w:r w:rsidR="00D3505C" w:rsidRPr="002562BD">
        <w:rPr>
          <w:rFonts w:ascii="Arial" w:hAnsi="Arial" w:cs="Arial"/>
        </w:rPr>
        <w:t xml:space="preserve">SILVA, Paulo Regis Ferreira; SANGOL, Luís. Arranjo de plantas em milho: análise do estado-da-arte. </w:t>
      </w:r>
      <w:r w:rsidR="00D3505C" w:rsidRPr="00B87B07">
        <w:rPr>
          <w:rFonts w:ascii="Arial" w:hAnsi="Arial" w:cs="Arial"/>
          <w:b/>
          <w:bCs/>
        </w:rPr>
        <w:t>Ciência Rural</w:t>
      </w:r>
      <w:r w:rsidR="00D3505C" w:rsidRPr="002562BD">
        <w:rPr>
          <w:rFonts w:ascii="Arial" w:hAnsi="Arial" w:cs="Arial"/>
          <w:i/>
        </w:rPr>
        <w:t>,</w:t>
      </w:r>
      <w:r w:rsidR="00D3505C" w:rsidRPr="002562BD">
        <w:rPr>
          <w:rFonts w:ascii="Arial" w:hAnsi="Arial" w:cs="Arial"/>
        </w:rPr>
        <w:t xml:space="preserve"> Santa Maria, v.31, n.6, p.1075-1084, 2001.</w:t>
      </w:r>
      <w:r w:rsidR="0062506E" w:rsidRPr="002562BD">
        <w:rPr>
          <w:rFonts w:ascii="Arial" w:hAnsi="Arial" w:cs="Arial"/>
        </w:rPr>
        <w:t xml:space="preserve"> </w:t>
      </w:r>
    </w:p>
    <w:p w:rsidR="00D3505C" w:rsidRPr="002562BD" w:rsidRDefault="00D3505C" w:rsidP="002461A1">
      <w:pPr>
        <w:tabs>
          <w:tab w:val="left" w:pos="7290"/>
        </w:tabs>
        <w:spacing w:after="0" w:line="240" w:lineRule="auto"/>
        <w:ind w:left="567" w:hanging="567"/>
        <w:jc w:val="both"/>
        <w:rPr>
          <w:rFonts w:ascii="Arial" w:hAnsi="Arial" w:cs="Arial"/>
        </w:rPr>
      </w:pPr>
    </w:p>
    <w:p w:rsidR="00D3505C" w:rsidRPr="002562BD" w:rsidRDefault="00D3505C" w:rsidP="002461A1">
      <w:pPr>
        <w:spacing w:after="0" w:line="240" w:lineRule="auto"/>
        <w:ind w:left="567" w:hanging="567"/>
        <w:jc w:val="both"/>
        <w:rPr>
          <w:rFonts w:ascii="Arial" w:hAnsi="Arial" w:cs="Arial"/>
        </w:rPr>
      </w:pPr>
      <w:r w:rsidRPr="002562BD">
        <w:rPr>
          <w:rFonts w:ascii="Arial" w:hAnsi="Arial" w:cs="Arial"/>
        </w:rPr>
        <w:t xml:space="preserve">BALBINOT </w:t>
      </w:r>
      <w:r w:rsidR="00795768" w:rsidRPr="002562BD">
        <w:rPr>
          <w:rFonts w:ascii="Arial" w:hAnsi="Arial" w:cs="Arial"/>
        </w:rPr>
        <w:t xml:space="preserve">JUNIOR, </w:t>
      </w:r>
      <w:r w:rsidRPr="002562BD">
        <w:rPr>
          <w:rFonts w:ascii="Arial" w:hAnsi="Arial" w:cs="Arial"/>
        </w:rPr>
        <w:t xml:space="preserve">A. A. </w:t>
      </w:r>
      <w:r w:rsidRPr="00441F72">
        <w:rPr>
          <w:rFonts w:ascii="Arial" w:hAnsi="Arial" w:cs="Arial"/>
          <w:i/>
        </w:rPr>
        <w:t>et al</w:t>
      </w:r>
      <w:r w:rsidRPr="002562BD">
        <w:rPr>
          <w:rFonts w:ascii="Arial" w:hAnsi="Arial" w:cs="Arial"/>
        </w:rPr>
        <w:t>. Circular técnica 106</w:t>
      </w:r>
      <w:r w:rsidRPr="00B87B07">
        <w:rPr>
          <w:rFonts w:ascii="Arial" w:hAnsi="Arial" w:cs="Arial"/>
          <w:b/>
        </w:rPr>
        <w:t>: Redução do espaçamento entre linhas na cultura da soja</w:t>
      </w:r>
      <w:r w:rsidRPr="002562BD">
        <w:rPr>
          <w:rFonts w:ascii="Arial" w:hAnsi="Arial" w:cs="Arial"/>
          <w:i/>
        </w:rPr>
        <w:t>.</w:t>
      </w:r>
      <w:r w:rsidRPr="002562BD">
        <w:rPr>
          <w:rFonts w:ascii="Arial" w:hAnsi="Arial" w:cs="Arial"/>
          <w:b/>
        </w:rPr>
        <w:t xml:space="preserve"> </w:t>
      </w:r>
      <w:r w:rsidRPr="002562BD">
        <w:rPr>
          <w:rFonts w:ascii="Arial" w:hAnsi="Arial" w:cs="Arial"/>
        </w:rPr>
        <w:t xml:space="preserve">Londrina, PR. 2014. 8p. </w:t>
      </w:r>
    </w:p>
    <w:p w:rsidR="00BC558B" w:rsidRPr="002562BD" w:rsidRDefault="00BC558B" w:rsidP="002461A1">
      <w:pPr>
        <w:spacing w:after="0" w:line="240" w:lineRule="auto"/>
        <w:ind w:left="567" w:hanging="567"/>
        <w:jc w:val="both"/>
        <w:rPr>
          <w:rFonts w:ascii="Arial" w:hAnsi="Arial" w:cs="Arial"/>
        </w:rPr>
      </w:pPr>
    </w:p>
    <w:p w:rsidR="00D3505C" w:rsidRPr="002562BD" w:rsidRDefault="00BC558B" w:rsidP="002461A1">
      <w:pPr>
        <w:spacing w:after="0" w:line="240" w:lineRule="auto"/>
        <w:ind w:left="567" w:hanging="567"/>
        <w:jc w:val="both"/>
        <w:rPr>
          <w:rFonts w:ascii="Arial" w:hAnsi="Arial" w:cs="Arial"/>
        </w:rPr>
      </w:pPr>
      <w:r w:rsidRPr="002562BD">
        <w:rPr>
          <w:rFonts w:ascii="Arial" w:hAnsi="Arial" w:cs="Arial"/>
        </w:rPr>
        <w:t xml:space="preserve">BALBINOT </w:t>
      </w:r>
      <w:r w:rsidR="00795768" w:rsidRPr="002562BD">
        <w:rPr>
          <w:rFonts w:ascii="Arial" w:hAnsi="Arial" w:cs="Arial"/>
        </w:rPr>
        <w:t>JUNIOR</w:t>
      </w:r>
      <w:r w:rsidRPr="002562BD">
        <w:rPr>
          <w:rFonts w:ascii="Arial" w:hAnsi="Arial" w:cs="Arial"/>
        </w:rPr>
        <w:t xml:space="preserve">, A. A. </w:t>
      </w:r>
      <w:r w:rsidRPr="00441F72">
        <w:rPr>
          <w:rFonts w:ascii="Arial" w:hAnsi="Arial" w:cs="Arial"/>
          <w:i/>
        </w:rPr>
        <w:t>et al</w:t>
      </w:r>
      <w:r w:rsidRPr="002562BD">
        <w:rPr>
          <w:rFonts w:ascii="Arial" w:hAnsi="Arial" w:cs="Arial"/>
        </w:rPr>
        <w:t xml:space="preserve">. Documentos 364: </w:t>
      </w:r>
      <w:r w:rsidRPr="00B87B07">
        <w:rPr>
          <w:rFonts w:ascii="Arial" w:hAnsi="Arial" w:cs="Arial"/>
          <w:b/>
        </w:rPr>
        <w:t>Densidade de plantas na cultura da soja</w:t>
      </w:r>
      <w:r w:rsidRPr="002562BD">
        <w:rPr>
          <w:rFonts w:ascii="Arial" w:hAnsi="Arial" w:cs="Arial"/>
          <w:i/>
        </w:rPr>
        <w:t>.</w:t>
      </w:r>
      <w:r w:rsidRPr="002562BD">
        <w:rPr>
          <w:rFonts w:ascii="Arial" w:hAnsi="Arial" w:cs="Arial"/>
          <w:b/>
        </w:rPr>
        <w:t xml:space="preserve"> </w:t>
      </w:r>
      <w:r w:rsidRPr="002562BD">
        <w:rPr>
          <w:rFonts w:ascii="Arial" w:hAnsi="Arial" w:cs="Arial"/>
        </w:rPr>
        <w:t xml:space="preserve">Londrina, PR. 2015. 38p. </w:t>
      </w:r>
    </w:p>
    <w:p w:rsidR="00D3505C" w:rsidRPr="002562BD" w:rsidRDefault="00D3505C" w:rsidP="002461A1">
      <w:pPr>
        <w:autoSpaceDE w:val="0"/>
        <w:autoSpaceDN w:val="0"/>
        <w:adjustRightInd w:val="0"/>
        <w:spacing w:after="0" w:line="240" w:lineRule="auto"/>
        <w:ind w:left="567" w:hanging="567"/>
        <w:jc w:val="both"/>
        <w:rPr>
          <w:rFonts w:ascii="Arial" w:hAnsi="Arial" w:cs="Arial"/>
        </w:rPr>
      </w:pPr>
    </w:p>
    <w:p w:rsidR="008018F5" w:rsidRPr="002562BD" w:rsidRDefault="008018F5" w:rsidP="002461A1">
      <w:pPr>
        <w:autoSpaceDE w:val="0"/>
        <w:autoSpaceDN w:val="0"/>
        <w:adjustRightInd w:val="0"/>
        <w:spacing w:after="0" w:line="240" w:lineRule="auto"/>
        <w:ind w:left="567" w:hanging="567"/>
        <w:jc w:val="both"/>
        <w:rPr>
          <w:rFonts w:ascii="Arial" w:hAnsi="Arial" w:cs="Arial"/>
        </w:rPr>
      </w:pPr>
      <w:r w:rsidRPr="002562BD">
        <w:rPr>
          <w:rFonts w:ascii="Arial" w:hAnsi="Arial" w:cs="Arial"/>
        </w:rPr>
        <w:t xml:space="preserve">BRASIL. Ministério da Agricultura, Pecuária e Abastecimento. </w:t>
      </w:r>
      <w:r w:rsidRPr="00B87B07">
        <w:rPr>
          <w:rFonts w:ascii="Arial" w:hAnsi="Arial" w:cs="Arial"/>
          <w:b/>
        </w:rPr>
        <w:t>Regras para Análise de Sementes</w:t>
      </w:r>
      <w:r w:rsidRPr="002562BD">
        <w:rPr>
          <w:rFonts w:ascii="Arial" w:hAnsi="Arial" w:cs="Arial"/>
        </w:rPr>
        <w:t>. Ministério da Agricultura, Pecuária e Abastecimento. Secretaria de Defesa Agropecuária. Brasília, DF: Mapa/ACS, 2009. 398p.</w:t>
      </w:r>
    </w:p>
    <w:p w:rsidR="008018F5" w:rsidRPr="002562BD" w:rsidRDefault="008018F5" w:rsidP="002461A1">
      <w:pPr>
        <w:autoSpaceDE w:val="0"/>
        <w:autoSpaceDN w:val="0"/>
        <w:adjustRightInd w:val="0"/>
        <w:spacing w:after="0" w:line="240" w:lineRule="auto"/>
        <w:ind w:left="567" w:hanging="567"/>
        <w:jc w:val="both"/>
        <w:rPr>
          <w:rFonts w:ascii="Arial" w:hAnsi="Arial" w:cs="Arial"/>
        </w:rPr>
      </w:pPr>
    </w:p>
    <w:p w:rsidR="00D3505C" w:rsidRPr="002562BD" w:rsidRDefault="00D3505C" w:rsidP="002461A1">
      <w:pPr>
        <w:autoSpaceDE w:val="0"/>
        <w:autoSpaceDN w:val="0"/>
        <w:adjustRightInd w:val="0"/>
        <w:spacing w:after="0" w:line="240" w:lineRule="auto"/>
        <w:ind w:left="567" w:hanging="567"/>
        <w:jc w:val="both"/>
        <w:rPr>
          <w:rFonts w:ascii="Arial" w:hAnsi="Arial" w:cs="Arial"/>
        </w:rPr>
      </w:pPr>
      <w:r w:rsidRPr="002562BD">
        <w:rPr>
          <w:rFonts w:ascii="Arial" w:hAnsi="Arial" w:cs="Arial"/>
        </w:rPr>
        <w:lastRenderedPageBreak/>
        <w:t xml:space="preserve">CRUZ, S. C. S. </w:t>
      </w:r>
      <w:r w:rsidRPr="00441F72">
        <w:rPr>
          <w:rFonts w:ascii="Arial" w:hAnsi="Arial" w:cs="Arial"/>
          <w:i/>
        </w:rPr>
        <w:t>et al</w:t>
      </w:r>
      <w:r w:rsidRPr="002562BD">
        <w:rPr>
          <w:rFonts w:ascii="Arial" w:hAnsi="Arial" w:cs="Arial"/>
        </w:rPr>
        <w:t>. Cultivo de soja sob diferentes densidades de</w:t>
      </w:r>
      <w:r w:rsidR="0062506E" w:rsidRPr="002562BD">
        <w:rPr>
          <w:rFonts w:ascii="Arial" w:hAnsi="Arial" w:cs="Arial"/>
        </w:rPr>
        <w:t xml:space="preserve"> </w:t>
      </w:r>
      <w:r w:rsidRPr="002562BD">
        <w:rPr>
          <w:rFonts w:ascii="Arial" w:hAnsi="Arial" w:cs="Arial"/>
        </w:rPr>
        <w:t xml:space="preserve">semeadura e arranjos espaciais. </w:t>
      </w:r>
      <w:r w:rsidRPr="00191096">
        <w:rPr>
          <w:rFonts w:ascii="Arial" w:hAnsi="Arial" w:cs="Arial"/>
          <w:b/>
        </w:rPr>
        <w:t>Revista de Agricultura Neotropical</w:t>
      </w:r>
      <w:r w:rsidRPr="002562BD">
        <w:rPr>
          <w:rFonts w:ascii="Arial" w:hAnsi="Arial" w:cs="Arial"/>
          <w:i/>
        </w:rPr>
        <w:t>,</w:t>
      </w:r>
      <w:r w:rsidRPr="002562BD">
        <w:rPr>
          <w:rFonts w:ascii="Arial" w:hAnsi="Arial" w:cs="Arial"/>
        </w:rPr>
        <w:t xml:space="preserve"> Cassilândia-MS, v. 3, n. 1, p. 1–6, 2016.</w:t>
      </w:r>
      <w:r w:rsidR="0062506E" w:rsidRPr="002562BD">
        <w:rPr>
          <w:rFonts w:ascii="Arial" w:hAnsi="Arial" w:cs="Arial"/>
        </w:rPr>
        <w:t xml:space="preserve"> </w:t>
      </w:r>
    </w:p>
    <w:p w:rsidR="00D3505C" w:rsidRPr="002562BD" w:rsidRDefault="00D3505C" w:rsidP="002461A1">
      <w:pPr>
        <w:autoSpaceDE w:val="0"/>
        <w:autoSpaceDN w:val="0"/>
        <w:adjustRightInd w:val="0"/>
        <w:spacing w:after="0" w:line="240" w:lineRule="auto"/>
        <w:ind w:left="567" w:hanging="567"/>
        <w:jc w:val="both"/>
        <w:rPr>
          <w:rFonts w:ascii="Arial" w:hAnsi="Arial" w:cs="Arial"/>
        </w:rPr>
      </w:pPr>
    </w:p>
    <w:p w:rsidR="00D3505C" w:rsidRPr="002562BD" w:rsidRDefault="00351AD6" w:rsidP="002461A1">
      <w:pPr>
        <w:tabs>
          <w:tab w:val="left" w:pos="7290"/>
        </w:tabs>
        <w:spacing w:after="0" w:line="240" w:lineRule="auto"/>
        <w:ind w:left="567" w:hanging="567"/>
        <w:jc w:val="both"/>
        <w:rPr>
          <w:rFonts w:ascii="Arial" w:hAnsi="Arial" w:cs="Arial"/>
        </w:rPr>
      </w:pPr>
      <w:r w:rsidRPr="002562BD">
        <w:rPr>
          <w:rFonts w:ascii="Arial" w:hAnsi="Arial" w:cs="Arial"/>
        </w:rPr>
        <w:t>EMBRAPA. </w:t>
      </w:r>
      <w:r w:rsidRPr="00191096">
        <w:rPr>
          <w:rFonts w:ascii="Arial" w:hAnsi="Arial" w:cs="Arial"/>
          <w:b/>
          <w:bCs/>
        </w:rPr>
        <w:t>Sistema brasileiro de classificação de solos</w:t>
      </w:r>
      <w:r w:rsidRPr="002562BD">
        <w:rPr>
          <w:rFonts w:ascii="Arial" w:hAnsi="Arial" w:cs="Arial"/>
          <w:b/>
          <w:bCs/>
        </w:rPr>
        <w:t>. </w:t>
      </w:r>
      <w:r w:rsidRPr="002562BD">
        <w:rPr>
          <w:rFonts w:ascii="Arial" w:hAnsi="Arial" w:cs="Arial"/>
        </w:rPr>
        <w:t>3. ed., rev. e ampl. Rio de Janeiro, 2013. 353 p.</w:t>
      </w:r>
    </w:p>
    <w:p w:rsidR="00CC44A5" w:rsidRPr="002562BD" w:rsidRDefault="00CC44A5" w:rsidP="002461A1">
      <w:pPr>
        <w:tabs>
          <w:tab w:val="left" w:pos="7290"/>
        </w:tabs>
        <w:spacing w:after="0" w:line="240" w:lineRule="auto"/>
        <w:ind w:left="567" w:hanging="567"/>
        <w:jc w:val="both"/>
        <w:rPr>
          <w:rFonts w:ascii="Arial" w:hAnsi="Arial" w:cs="Arial"/>
        </w:rPr>
      </w:pPr>
    </w:p>
    <w:p w:rsidR="00CC44A5" w:rsidRPr="002562BD" w:rsidRDefault="00CC44A5" w:rsidP="002461A1">
      <w:pPr>
        <w:pStyle w:val="Default"/>
        <w:spacing w:line="360" w:lineRule="auto"/>
        <w:ind w:left="567" w:hanging="567"/>
        <w:jc w:val="both"/>
        <w:rPr>
          <w:rFonts w:ascii="Arial" w:hAnsi="Arial" w:cs="Arial"/>
          <w:sz w:val="22"/>
          <w:szCs w:val="22"/>
          <w:highlight w:val="yellow"/>
        </w:rPr>
      </w:pPr>
      <w:r w:rsidRPr="002562BD">
        <w:rPr>
          <w:rFonts w:ascii="Arial" w:hAnsi="Arial" w:cs="Arial"/>
          <w:color w:val="222222"/>
          <w:sz w:val="22"/>
          <w:szCs w:val="22"/>
          <w:shd w:val="clear" w:color="auto" w:fill="FFFFFF"/>
        </w:rPr>
        <w:t>FERREIRA, Daniel Furtado. Sisvar: a computer statistical analysis system</w:t>
      </w:r>
      <w:r w:rsidRPr="002562BD">
        <w:rPr>
          <w:rFonts w:ascii="Arial" w:hAnsi="Arial" w:cs="Arial"/>
          <w:i/>
          <w:color w:val="222222"/>
          <w:sz w:val="22"/>
          <w:szCs w:val="22"/>
          <w:shd w:val="clear" w:color="auto" w:fill="FFFFFF"/>
        </w:rPr>
        <w:t>. </w:t>
      </w:r>
      <w:r w:rsidRPr="00191096">
        <w:rPr>
          <w:rFonts w:ascii="Arial" w:hAnsi="Arial" w:cs="Arial"/>
          <w:b/>
          <w:bCs/>
          <w:color w:val="222222"/>
          <w:sz w:val="22"/>
          <w:szCs w:val="22"/>
          <w:shd w:val="clear" w:color="auto" w:fill="FFFFFF"/>
        </w:rPr>
        <w:t>Ciência e Agrotecnologia</w:t>
      </w:r>
      <w:r w:rsidRPr="002562BD">
        <w:rPr>
          <w:rFonts w:ascii="Arial" w:hAnsi="Arial" w:cs="Arial"/>
          <w:color w:val="222222"/>
          <w:sz w:val="22"/>
          <w:szCs w:val="22"/>
          <w:shd w:val="clear" w:color="auto" w:fill="FFFFFF"/>
        </w:rPr>
        <w:t>, v. 35, n. 6, p. 1039-1042, 2011.</w:t>
      </w:r>
    </w:p>
    <w:p w:rsidR="00351AD6" w:rsidRPr="002562BD" w:rsidRDefault="00351AD6" w:rsidP="002461A1">
      <w:pPr>
        <w:tabs>
          <w:tab w:val="left" w:pos="7290"/>
        </w:tabs>
        <w:spacing w:after="0" w:line="240" w:lineRule="auto"/>
        <w:ind w:left="567" w:hanging="567"/>
        <w:jc w:val="both"/>
        <w:rPr>
          <w:rFonts w:ascii="Arial" w:hAnsi="Arial" w:cs="Arial"/>
        </w:rPr>
      </w:pPr>
    </w:p>
    <w:p w:rsidR="007E344F" w:rsidRPr="002562BD" w:rsidRDefault="007E344F" w:rsidP="002461A1">
      <w:pPr>
        <w:tabs>
          <w:tab w:val="left" w:pos="7290"/>
        </w:tabs>
        <w:spacing w:after="0" w:line="240" w:lineRule="auto"/>
        <w:ind w:left="567" w:hanging="567"/>
        <w:jc w:val="both"/>
        <w:rPr>
          <w:rFonts w:ascii="Arial" w:hAnsi="Arial" w:cs="Arial"/>
        </w:rPr>
      </w:pPr>
      <w:r w:rsidRPr="002562BD">
        <w:rPr>
          <w:rFonts w:ascii="Arial" w:hAnsi="Arial" w:cs="Arial"/>
        </w:rPr>
        <w:t xml:space="preserve">FÁVERO, Fernando; LANA, Maria do Carmo. </w:t>
      </w:r>
      <w:r w:rsidRPr="002562BD">
        <w:rPr>
          <w:rFonts w:ascii="Arial" w:hAnsi="Arial" w:cs="Arial"/>
          <w:bCs/>
        </w:rPr>
        <w:t>Redução de haste verde e retenção foliar na soja em razão de maior disponibilidade de nitrogênio pelo tratamento de sementes</w:t>
      </w:r>
      <w:r w:rsidRPr="002562BD">
        <w:rPr>
          <w:rFonts w:ascii="Arial" w:hAnsi="Arial" w:cs="Arial"/>
        </w:rPr>
        <w:t xml:space="preserve">. </w:t>
      </w:r>
      <w:r w:rsidRPr="00191096">
        <w:rPr>
          <w:rFonts w:ascii="Arial" w:hAnsi="Arial" w:cs="Arial"/>
          <w:b/>
        </w:rPr>
        <w:t>Revista Brasileira de Ciência do Solo</w:t>
      </w:r>
      <w:r w:rsidRPr="002562BD">
        <w:rPr>
          <w:rFonts w:ascii="Arial" w:hAnsi="Arial" w:cs="Arial"/>
        </w:rPr>
        <w:t>, v. 38, p. 1432-1438, 2014.</w:t>
      </w:r>
    </w:p>
    <w:p w:rsidR="007E344F" w:rsidRPr="002562BD" w:rsidRDefault="007E344F" w:rsidP="002461A1">
      <w:pPr>
        <w:tabs>
          <w:tab w:val="left" w:pos="7290"/>
        </w:tabs>
        <w:spacing w:after="0" w:line="240" w:lineRule="auto"/>
        <w:ind w:left="567" w:hanging="567"/>
        <w:jc w:val="both"/>
        <w:rPr>
          <w:rFonts w:ascii="Arial" w:hAnsi="Arial" w:cs="Arial"/>
        </w:rPr>
      </w:pPr>
    </w:p>
    <w:p w:rsidR="00D3505C" w:rsidRPr="002562BD" w:rsidRDefault="00D3505C" w:rsidP="002461A1">
      <w:pPr>
        <w:tabs>
          <w:tab w:val="left" w:pos="7290"/>
        </w:tabs>
        <w:spacing w:after="0" w:line="240" w:lineRule="auto"/>
        <w:ind w:left="567" w:hanging="567"/>
        <w:jc w:val="both"/>
        <w:rPr>
          <w:rFonts w:ascii="Arial" w:hAnsi="Arial" w:cs="Arial"/>
        </w:rPr>
      </w:pPr>
      <w:r w:rsidRPr="002562BD">
        <w:rPr>
          <w:rFonts w:ascii="Arial" w:hAnsi="Arial" w:cs="Arial"/>
        </w:rPr>
        <w:t>GOOGLE EARTH PRO. Fonte de imagens</w:t>
      </w:r>
      <w:r w:rsidR="00A66F6C" w:rsidRPr="002562BD">
        <w:rPr>
          <w:rFonts w:ascii="Arial" w:hAnsi="Arial" w:cs="Arial"/>
        </w:rPr>
        <w:t xml:space="preserve"> </w:t>
      </w:r>
      <w:r w:rsidRPr="002562BD">
        <w:rPr>
          <w:rFonts w:ascii="Arial" w:hAnsi="Arial" w:cs="Arial"/>
        </w:rPr>
        <w:t>(2014). Acesso em: 15 out. 2015.</w:t>
      </w:r>
    </w:p>
    <w:p w:rsidR="00D3505C" w:rsidRPr="002562BD" w:rsidRDefault="00D3505C" w:rsidP="002461A1">
      <w:pPr>
        <w:autoSpaceDE w:val="0"/>
        <w:autoSpaceDN w:val="0"/>
        <w:adjustRightInd w:val="0"/>
        <w:spacing w:after="0" w:line="240" w:lineRule="auto"/>
        <w:ind w:left="567" w:hanging="567"/>
        <w:jc w:val="both"/>
        <w:rPr>
          <w:rFonts w:ascii="Arial" w:hAnsi="Arial" w:cs="Arial"/>
        </w:rPr>
      </w:pPr>
    </w:p>
    <w:p w:rsidR="00D3505C" w:rsidRPr="002562BD" w:rsidRDefault="00D3505C" w:rsidP="002461A1">
      <w:pPr>
        <w:autoSpaceDE w:val="0"/>
        <w:autoSpaceDN w:val="0"/>
        <w:adjustRightInd w:val="0"/>
        <w:spacing w:after="0" w:line="240" w:lineRule="auto"/>
        <w:ind w:left="567" w:hanging="567"/>
        <w:jc w:val="both"/>
        <w:rPr>
          <w:rFonts w:ascii="Arial" w:hAnsi="Arial" w:cs="Arial"/>
          <w:b/>
        </w:rPr>
      </w:pPr>
      <w:r w:rsidRPr="002562BD">
        <w:rPr>
          <w:rFonts w:ascii="Arial" w:hAnsi="Arial" w:cs="Arial"/>
          <w:lang w:val="en-US"/>
        </w:rPr>
        <w:t xml:space="preserve">HEIFFIG, L.S. </w:t>
      </w:r>
      <w:r w:rsidRPr="00441F72">
        <w:rPr>
          <w:rFonts w:ascii="Arial" w:hAnsi="Arial" w:cs="Arial"/>
          <w:i/>
          <w:lang w:val="en-US"/>
        </w:rPr>
        <w:t>et al</w:t>
      </w:r>
      <w:r w:rsidRPr="002562BD">
        <w:rPr>
          <w:rFonts w:ascii="Arial" w:hAnsi="Arial" w:cs="Arial"/>
          <w:lang w:val="en-US"/>
        </w:rPr>
        <w:t xml:space="preserve">. </w:t>
      </w:r>
      <w:r w:rsidRPr="002562BD">
        <w:rPr>
          <w:rFonts w:ascii="Arial" w:hAnsi="Arial" w:cs="Arial"/>
        </w:rPr>
        <w:t>Fechamento e índice de área foliar da cultura da soja em diferentes arranjos espaciais.</w:t>
      </w:r>
      <w:r w:rsidR="008240D3" w:rsidRPr="002562BD">
        <w:rPr>
          <w:rFonts w:ascii="Arial" w:hAnsi="Arial" w:cs="Arial"/>
        </w:rPr>
        <w:t xml:space="preserve"> </w:t>
      </w:r>
      <w:r w:rsidRPr="00191096">
        <w:rPr>
          <w:rFonts w:ascii="Arial" w:hAnsi="Arial" w:cs="Arial"/>
          <w:b/>
        </w:rPr>
        <w:t>Bragantia</w:t>
      </w:r>
      <w:r w:rsidRPr="002562BD">
        <w:rPr>
          <w:rFonts w:ascii="Arial" w:hAnsi="Arial" w:cs="Arial"/>
        </w:rPr>
        <w:t>, Campinas, v.65, n.2, p.285-295, 2006.</w:t>
      </w:r>
      <w:r w:rsidR="008240D3" w:rsidRPr="002562BD">
        <w:rPr>
          <w:rFonts w:ascii="Arial" w:hAnsi="Arial" w:cs="Arial"/>
        </w:rPr>
        <w:t xml:space="preserve"> </w:t>
      </w:r>
    </w:p>
    <w:p w:rsidR="00D3505C" w:rsidRPr="002562BD" w:rsidRDefault="00D3505C" w:rsidP="002461A1">
      <w:pPr>
        <w:tabs>
          <w:tab w:val="left" w:pos="7290"/>
        </w:tabs>
        <w:spacing w:after="0" w:line="240" w:lineRule="auto"/>
        <w:ind w:left="567" w:hanging="567"/>
        <w:jc w:val="both"/>
        <w:rPr>
          <w:rFonts w:ascii="Arial" w:hAnsi="Arial" w:cs="Arial"/>
        </w:rPr>
      </w:pPr>
    </w:p>
    <w:p w:rsidR="00D3505C" w:rsidRPr="002562BD" w:rsidRDefault="00D3505C" w:rsidP="002461A1">
      <w:pPr>
        <w:tabs>
          <w:tab w:val="left" w:pos="2670"/>
        </w:tabs>
        <w:spacing w:after="0" w:line="240" w:lineRule="auto"/>
        <w:ind w:left="567" w:hanging="567"/>
        <w:jc w:val="both"/>
        <w:rPr>
          <w:rFonts w:ascii="Arial" w:hAnsi="Arial" w:cs="Arial"/>
        </w:rPr>
      </w:pPr>
      <w:r w:rsidRPr="002562BD">
        <w:rPr>
          <w:rFonts w:ascii="Arial" w:hAnsi="Arial" w:cs="Arial"/>
        </w:rPr>
        <w:t>MINISTÉRIO DA AGRICULTURA, PECUÁRIA E ABASTECIMENTO (MAPA). Disponível em: &lt;</w:t>
      </w:r>
      <w:r w:rsidRPr="002562BD">
        <w:rPr>
          <w:rFonts w:ascii="Arial" w:hAnsi="Arial" w:cs="Arial"/>
          <w:bCs/>
        </w:rPr>
        <w:t>http://www.agricultura.gov.br/vegetal/culturas/soja</w:t>
      </w:r>
      <w:r w:rsidRPr="002562BD">
        <w:rPr>
          <w:rFonts w:ascii="Arial" w:hAnsi="Arial" w:cs="Arial"/>
        </w:rPr>
        <w:t>&gt;. Acesso em: 22 de outubro de 2015.</w:t>
      </w:r>
    </w:p>
    <w:p w:rsidR="00D3505C" w:rsidRPr="002562BD" w:rsidRDefault="00D3505C" w:rsidP="002461A1">
      <w:pPr>
        <w:tabs>
          <w:tab w:val="left" w:pos="2670"/>
        </w:tabs>
        <w:spacing w:after="0" w:line="240" w:lineRule="auto"/>
        <w:ind w:left="567" w:hanging="567"/>
        <w:jc w:val="both"/>
        <w:rPr>
          <w:rFonts w:ascii="Arial" w:hAnsi="Arial" w:cs="Arial"/>
          <w:b/>
        </w:rPr>
      </w:pPr>
    </w:p>
    <w:p w:rsidR="00D3505C" w:rsidRPr="002562BD" w:rsidRDefault="00D3505C" w:rsidP="002461A1">
      <w:pPr>
        <w:spacing w:after="0" w:line="240" w:lineRule="auto"/>
        <w:ind w:left="567" w:hanging="567"/>
        <w:jc w:val="both"/>
        <w:rPr>
          <w:rFonts w:ascii="Arial" w:hAnsi="Arial" w:cs="Arial"/>
        </w:rPr>
      </w:pPr>
      <w:r w:rsidRPr="002562BD">
        <w:rPr>
          <w:rFonts w:ascii="Arial" w:hAnsi="Arial" w:cs="Arial"/>
        </w:rPr>
        <w:t>MOTA, F. S.</w:t>
      </w:r>
      <w:r w:rsidRPr="00441F72">
        <w:rPr>
          <w:rFonts w:ascii="Arial" w:hAnsi="Arial" w:cs="Arial"/>
          <w:i/>
        </w:rPr>
        <w:t>et al</w:t>
      </w:r>
      <w:r w:rsidRPr="002562BD">
        <w:rPr>
          <w:rFonts w:ascii="Arial" w:hAnsi="Arial" w:cs="Arial"/>
        </w:rPr>
        <w:t xml:space="preserve">. </w:t>
      </w:r>
      <w:r w:rsidRPr="00191096">
        <w:rPr>
          <w:rFonts w:ascii="Arial" w:hAnsi="Arial" w:cs="Arial"/>
          <w:b/>
        </w:rPr>
        <w:t>Zoneamento agroclimático do Rio Grande do Sul e Santa Catarina</w:t>
      </w:r>
      <w:r w:rsidRPr="002562BD">
        <w:rPr>
          <w:rFonts w:ascii="Arial" w:hAnsi="Arial" w:cs="Arial"/>
          <w:i/>
        </w:rPr>
        <w:t xml:space="preserve">. </w:t>
      </w:r>
      <w:r w:rsidRPr="002562BD">
        <w:rPr>
          <w:rFonts w:ascii="Arial" w:hAnsi="Arial" w:cs="Arial"/>
        </w:rPr>
        <w:t>Porto Alegre: Ministério da Agricultura, Departamento Nacional de Pesquisa Agropecuário do Sul, 1970.</w:t>
      </w:r>
    </w:p>
    <w:p w:rsidR="00D3505C" w:rsidRPr="002562BD" w:rsidRDefault="00D3505C" w:rsidP="002461A1">
      <w:pPr>
        <w:tabs>
          <w:tab w:val="left" w:pos="2670"/>
        </w:tabs>
        <w:spacing w:after="0" w:line="240" w:lineRule="auto"/>
        <w:ind w:left="567" w:hanging="567"/>
        <w:jc w:val="both"/>
        <w:rPr>
          <w:rFonts w:ascii="Arial" w:hAnsi="Arial" w:cs="Arial"/>
        </w:rPr>
      </w:pPr>
    </w:p>
    <w:p w:rsidR="00D3505C" w:rsidRPr="002562BD" w:rsidRDefault="00D3505C" w:rsidP="002461A1">
      <w:pPr>
        <w:tabs>
          <w:tab w:val="left" w:pos="2670"/>
        </w:tabs>
        <w:spacing w:after="0" w:line="240" w:lineRule="auto"/>
        <w:ind w:left="567" w:hanging="567"/>
        <w:jc w:val="both"/>
        <w:rPr>
          <w:rFonts w:ascii="Arial" w:hAnsi="Arial" w:cs="Arial"/>
        </w:rPr>
      </w:pPr>
      <w:r w:rsidRPr="002562BD">
        <w:rPr>
          <w:rFonts w:ascii="Arial" w:hAnsi="Arial" w:cs="Arial"/>
        </w:rPr>
        <w:t xml:space="preserve">OLIVEIRA JUNIOR, A. </w:t>
      </w:r>
      <w:r w:rsidR="0047099F" w:rsidRPr="002562BD">
        <w:rPr>
          <w:rFonts w:ascii="Arial" w:hAnsi="Arial" w:cs="Arial"/>
        </w:rPr>
        <w:t>de</w:t>
      </w:r>
      <w:r w:rsidRPr="002562BD">
        <w:rPr>
          <w:rFonts w:ascii="Arial" w:hAnsi="Arial" w:cs="Arial"/>
        </w:rPr>
        <w:t xml:space="preserve">, </w:t>
      </w:r>
      <w:r w:rsidRPr="00441F72">
        <w:rPr>
          <w:rFonts w:ascii="Arial" w:hAnsi="Arial" w:cs="Arial"/>
          <w:i/>
        </w:rPr>
        <w:t>et al</w:t>
      </w:r>
      <w:r w:rsidRPr="002562BD">
        <w:rPr>
          <w:rFonts w:ascii="Arial" w:hAnsi="Arial" w:cs="Arial"/>
        </w:rPr>
        <w:t xml:space="preserve">. </w:t>
      </w:r>
      <w:r w:rsidRPr="00191096">
        <w:rPr>
          <w:rFonts w:ascii="Arial" w:hAnsi="Arial" w:cs="Arial"/>
          <w:b/>
        </w:rPr>
        <w:t>Produtividade de soja em resposta ao arranjo espacial de plantas e a adubação nitrogenada associada a fertilização foliar</w:t>
      </w:r>
      <w:r w:rsidRPr="002562BD">
        <w:rPr>
          <w:rFonts w:ascii="Arial" w:hAnsi="Arial" w:cs="Arial"/>
          <w:i/>
        </w:rPr>
        <w:t>.</w:t>
      </w:r>
      <w:r w:rsidRPr="002562BD">
        <w:rPr>
          <w:rFonts w:ascii="Arial" w:hAnsi="Arial" w:cs="Arial"/>
        </w:rPr>
        <w:t xml:space="preserve"> Londrina, PR. 2013. Disponível em: &lt;http://ainfo.cnptia.embrapa.br/digital/bitstream/item/88690/1/Produtividade-de-soja-em-resposta-ao-arranjo-espacial-de-plantas-e-a-adubacao-nitrogenada-associada-a-fertilizacao-foliar.pdf&gt;. Acesso em: 16 mai. 2016.</w:t>
      </w:r>
    </w:p>
    <w:p w:rsidR="00D3505C" w:rsidRPr="002562BD" w:rsidRDefault="00D3505C" w:rsidP="002461A1">
      <w:pPr>
        <w:tabs>
          <w:tab w:val="left" w:pos="2670"/>
        </w:tabs>
        <w:spacing w:after="0" w:line="240" w:lineRule="auto"/>
        <w:ind w:left="567" w:hanging="567"/>
        <w:jc w:val="both"/>
        <w:rPr>
          <w:rFonts w:ascii="Arial" w:hAnsi="Arial" w:cs="Arial"/>
        </w:rPr>
      </w:pPr>
    </w:p>
    <w:p w:rsidR="00D3505C" w:rsidRPr="002562BD" w:rsidRDefault="00D3505C" w:rsidP="002461A1">
      <w:pPr>
        <w:spacing w:after="0" w:line="240" w:lineRule="auto"/>
        <w:ind w:left="567" w:hanging="567"/>
        <w:jc w:val="both"/>
        <w:rPr>
          <w:rFonts w:ascii="Arial" w:eastAsia="Times New Roman" w:hAnsi="Arial" w:cs="Arial"/>
          <w:lang w:eastAsia="pt-BR"/>
        </w:rPr>
      </w:pPr>
      <w:r w:rsidRPr="002562BD">
        <w:rPr>
          <w:rFonts w:ascii="Arial" w:eastAsia="Times New Roman" w:hAnsi="Arial" w:cs="Arial"/>
          <w:lang w:eastAsia="pt-BR"/>
        </w:rPr>
        <w:t xml:space="preserve">POTAFOS. Associação Brasileira para Pesquisa da Potassa e do Fosfato. </w:t>
      </w:r>
      <w:r w:rsidRPr="00191096">
        <w:rPr>
          <w:rFonts w:ascii="Arial" w:eastAsia="Times New Roman" w:hAnsi="Arial" w:cs="Arial"/>
          <w:b/>
          <w:lang w:eastAsia="pt-BR"/>
        </w:rPr>
        <w:t>Como a planta de soja se desenvolve</w:t>
      </w:r>
      <w:r w:rsidRPr="002562BD">
        <w:rPr>
          <w:rFonts w:ascii="Arial" w:eastAsia="Times New Roman" w:hAnsi="Arial" w:cs="Arial"/>
          <w:i/>
          <w:lang w:eastAsia="pt-BR"/>
        </w:rPr>
        <w:t>.</w:t>
      </w:r>
      <w:r w:rsidRPr="002562BD">
        <w:rPr>
          <w:rFonts w:ascii="Arial" w:eastAsia="Times New Roman" w:hAnsi="Arial" w:cs="Arial"/>
          <w:lang w:eastAsia="pt-BR"/>
        </w:rPr>
        <w:t xml:space="preserve"> Piracicaba, SP. 2000. Disponível em: &lt;http://brasil.ipni.net/ipniweb/region/brasil.nsf/0/9EB3E1289BF2532B83257AA0003BF72A/$FILE/Como%20a%20Planta%20da%20Soja%20Desenvolve.pdf&gt; Acesso em: 20 mai. 2016.</w:t>
      </w:r>
    </w:p>
    <w:p w:rsidR="00D3505C" w:rsidRPr="002562BD" w:rsidRDefault="00D3505C" w:rsidP="002461A1">
      <w:pPr>
        <w:tabs>
          <w:tab w:val="left" w:pos="2670"/>
        </w:tabs>
        <w:spacing w:after="0" w:line="240" w:lineRule="auto"/>
        <w:ind w:left="567" w:hanging="567"/>
        <w:jc w:val="both"/>
        <w:rPr>
          <w:rFonts w:ascii="Arial" w:hAnsi="Arial" w:cs="Arial"/>
        </w:rPr>
      </w:pPr>
    </w:p>
    <w:p w:rsidR="00D3505C" w:rsidRPr="002562BD" w:rsidRDefault="00D3505C" w:rsidP="002461A1">
      <w:pPr>
        <w:tabs>
          <w:tab w:val="left" w:pos="2670"/>
        </w:tabs>
        <w:spacing w:after="0" w:line="240" w:lineRule="auto"/>
        <w:ind w:left="567" w:hanging="567"/>
        <w:jc w:val="both"/>
        <w:rPr>
          <w:rFonts w:ascii="Arial" w:hAnsi="Arial" w:cs="Arial"/>
        </w:rPr>
      </w:pPr>
      <w:r w:rsidRPr="002562BD">
        <w:rPr>
          <w:rFonts w:ascii="Arial" w:hAnsi="Arial" w:cs="Arial"/>
        </w:rPr>
        <w:t>PROCÓPIO, S.O.,</w:t>
      </w:r>
      <w:r w:rsidRPr="00441F72">
        <w:rPr>
          <w:rFonts w:ascii="Arial" w:hAnsi="Arial" w:cs="Arial"/>
          <w:i/>
        </w:rPr>
        <w:t>et al</w:t>
      </w:r>
      <w:r w:rsidRPr="002562BD">
        <w:rPr>
          <w:rFonts w:ascii="Arial" w:hAnsi="Arial" w:cs="Arial"/>
        </w:rPr>
        <w:t>. Semeadura em fileira dupla e espaçamento reduzido na cultura da soja.</w:t>
      </w:r>
      <w:r w:rsidR="008240D3" w:rsidRPr="002562BD">
        <w:rPr>
          <w:rFonts w:ascii="Arial" w:hAnsi="Arial" w:cs="Arial"/>
        </w:rPr>
        <w:t xml:space="preserve"> </w:t>
      </w:r>
      <w:r w:rsidRPr="00191096">
        <w:rPr>
          <w:rFonts w:ascii="Arial" w:hAnsi="Arial" w:cs="Arial"/>
          <w:b/>
        </w:rPr>
        <w:t>Agro@mbiente On-line</w:t>
      </w:r>
      <w:r w:rsidRPr="002562BD">
        <w:rPr>
          <w:rFonts w:ascii="Arial" w:hAnsi="Arial" w:cs="Arial"/>
          <w:i/>
        </w:rPr>
        <w:t>,</w:t>
      </w:r>
      <w:r w:rsidRPr="002562BD">
        <w:rPr>
          <w:rFonts w:ascii="Arial" w:hAnsi="Arial" w:cs="Arial"/>
        </w:rPr>
        <w:t xml:space="preserve"> v. 8, n. 2, p. 212-221, maio-agosto, 2014</w:t>
      </w:r>
      <w:r w:rsidR="008240D3" w:rsidRPr="002562BD">
        <w:rPr>
          <w:rFonts w:ascii="Arial" w:hAnsi="Arial" w:cs="Arial"/>
        </w:rPr>
        <w:t xml:space="preserve">. </w:t>
      </w:r>
    </w:p>
    <w:p w:rsidR="00D3505C" w:rsidRPr="002562BD" w:rsidRDefault="00D3505C" w:rsidP="002461A1">
      <w:pPr>
        <w:tabs>
          <w:tab w:val="left" w:pos="2670"/>
        </w:tabs>
        <w:spacing w:after="0" w:line="240" w:lineRule="auto"/>
        <w:ind w:left="567" w:hanging="567"/>
        <w:jc w:val="both"/>
        <w:rPr>
          <w:rFonts w:ascii="Arial" w:hAnsi="Arial" w:cs="Arial"/>
        </w:rPr>
      </w:pPr>
    </w:p>
    <w:p w:rsidR="00D3505C" w:rsidRPr="002562BD" w:rsidRDefault="00D3505C" w:rsidP="002461A1">
      <w:pPr>
        <w:tabs>
          <w:tab w:val="left" w:pos="2670"/>
        </w:tabs>
        <w:spacing w:after="0" w:line="240" w:lineRule="auto"/>
        <w:ind w:left="567" w:hanging="567"/>
        <w:jc w:val="both"/>
        <w:rPr>
          <w:rFonts w:ascii="Arial" w:hAnsi="Arial" w:cs="Arial"/>
        </w:rPr>
      </w:pPr>
      <w:r w:rsidRPr="002562BD">
        <w:rPr>
          <w:rFonts w:ascii="Arial" w:hAnsi="Arial" w:cs="Arial"/>
        </w:rPr>
        <w:t xml:space="preserve">SCHIDLOWSKI, Lucas Leonardo. </w:t>
      </w:r>
      <w:r w:rsidRPr="00191096">
        <w:rPr>
          <w:rFonts w:ascii="Arial" w:hAnsi="Arial" w:cs="Arial"/>
          <w:b/>
        </w:rPr>
        <w:t>Efeito do espaçamento e população de plantas na morfologia das plantas de soja</w:t>
      </w:r>
      <w:r w:rsidRPr="002562BD">
        <w:rPr>
          <w:rFonts w:ascii="Arial" w:hAnsi="Arial" w:cs="Arial"/>
          <w:i/>
        </w:rPr>
        <w:t>.</w:t>
      </w:r>
      <w:r w:rsidRPr="002562BD">
        <w:rPr>
          <w:rFonts w:ascii="Arial" w:hAnsi="Arial" w:cs="Arial"/>
          <w:b/>
        </w:rPr>
        <w:t xml:space="preserve"> </w:t>
      </w:r>
      <w:r w:rsidRPr="002562BD">
        <w:rPr>
          <w:rFonts w:ascii="Arial" w:hAnsi="Arial" w:cs="Arial"/>
        </w:rPr>
        <w:t>Paraná, 2012. Disponível em: &lt;http://revistas.utfpr.edu.br/dv/index.php/CCT_DV/article/viewFile/1011/584&gt;. Acesso em: 09/11/2015.</w:t>
      </w:r>
    </w:p>
    <w:p w:rsidR="00D3505C" w:rsidRPr="002562BD" w:rsidRDefault="00D3505C" w:rsidP="002461A1">
      <w:pPr>
        <w:tabs>
          <w:tab w:val="left" w:pos="2670"/>
        </w:tabs>
        <w:spacing w:after="0" w:line="240" w:lineRule="auto"/>
        <w:ind w:left="567" w:hanging="567"/>
        <w:jc w:val="both"/>
        <w:rPr>
          <w:rFonts w:ascii="Arial" w:hAnsi="Arial" w:cs="Arial"/>
        </w:rPr>
      </w:pPr>
    </w:p>
    <w:p w:rsidR="00D3505C" w:rsidRPr="002562BD" w:rsidRDefault="00D3505C" w:rsidP="002461A1">
      <w:pPr>
        <w:tabs>
          <w:tab w:val="left" w:pos="2670"/>
        </w:tabs>
        <w:spacing w:after="0" w:line="240" w:lineRule="auto"/>
        <w:ind w:left="567" w:hanging="567"/>
        <w:jc w:val="both"/>
        <w:rPr>
          <w:rFonts w:ascii="Arial" w:hAnsi="Arial" w:cs="Arial"/>
        </w:rPr>
      </w:pPr>
      <w:r w:rsidRPr="002562BD">
        <w:rPr>
          <w:rFonts w:ascii="Arial" w:hAnsi="Arial" w:cs="Arial"/>
        </w:rPr>
        <w:t>SEDIYAMA, T.</w:t>
      </w:r>
      <w:r w:rsidR="008240D3" w:rsidRPr="002562BD">
        <w:rPr>
          <w:rFonts w:ascii="Arial" w:hAnsi="Arial" w:cs="Arial"/>
        </w:rPr>
        <w:t xml:space="preserve"> </w:t>
      </w:r>
      <w:r w:rsidRPr="00191096">
        <w:rPr>
          <w:rFonts w:ascii="Arial" w:hAnsi="Arial" w:cs="Arial"/>
          <w:b/>
        </w:rPr>
        <w:t>Tecnologias de produção e usos da soja</w:t>
      </w:r>
      <w:r w:rsidRPr="002562BD">
        <w:rPr>
          <w:rFonts w:ascii="Arial" w:hAnsi="Arial" w:cs="Arial"/>
          <w:i/>
        </w:rPr>
        <w:t>.</w:t>
      </w:r>
      <w:r w:rsidRPr="002562BD">
        <w:rPr>
          <w:rFonts w:ascii="Arial" w:hAnsi="Arial" w:cs="Arial"/>
          <w:b/>
        </w:rPr>
        <w:t xml:space="preserve"> </w:t>
      </w:r>
      <w:r w:rsidRPr="002562BD">
        <w:rPr>
          <w:rFonts w:ascii="Arial" w:hAnsi="Arial" w:cs="Arial"/>
        </w:rPr>
        <w:t>Londrina: Macenas, 2009. p. 314.</w:t>
      </w:r>
    </w:p>
    <w:p w:rsidR="00D3505C" w:rsidRPr="002562BD" w:rsidRDefault="00D3505C" w:rsidP="002461A1">
      <w:pPr>
        <w:tabs>
          <w:tab w:val="left" w:pos="2670"/>
        </w:tabs>
        <w:spacing w:after="0" w:line="240" w:lineRule="auto"/>
        <w:ind w:left="567" w:hanging="567"/>
        <w:jc w:val="both"/>
        <w:rPr>
          <w:rFonts w:ascii="Arial" w:hAnsi="Arial" w:cs="Arial"/>
        </w:rPr>
      </w:pPr>
    </w:p>
    <w:p w:rsidR="00903221" w:rsidRPr="002562BD" w:rsidRDefault="00D3505C" w:rsidP="002461A1">
      <w:pPr>
        <w:tabs>
          <w:tab w:val="left" w:pos="2670"/>
        </w:tabs>
        <w:spacing w:after="0" w:line="240" w:lineRule="auto"/>
        <w:ind w:left="567" w:hanging="567"/>
        <w:jc w:val="both"/>
        <w:rPr>
          <w:rFonts w:ascii="Arial" w:hAnsi="Arial" w:cs="Arial"/>
        </w:rPr>
      </w:pPr>
      <w:r w:rsidRPr="002562BD">
        <w:rPr>
          <w:rFonts w:ascii="Arial" w:hAnsi="Arial" w:cs="Arial"/>
        </w:rPr>
        <w:t>SILVA, A.</w:t>
      </w:r>
      <w:r w:rsidRPr="00441F72">
        <w:rPr>
          <w:rFonts w:ascii="Arial" w:hAnsi="Arial" w:cs="Arial"/>
          <w:i/>
        </w:rPr>
        <w:t>et al</w:t>
      </w:r>
      <w:r w:rsidRPr="002562BD">
        <w:rPr>
          <w:rFonts w:ascii="Arial" w:hAnsi="Arial" w:cs="Arial"/>
        </w:rPr>
        <w:t xml:space="preserve">. Desempenho agronômico de cultivares de soja sob diferentes densidade de plantio. In: </w:t>
      </w:r>
      <w:r w:rsidRPr="00191096">
        <w:rPr>
          <w:rFonts w:ascii="Arial" w:hAnsi="Arial" w:cs="Arial"/>
          <w:b/>
        </w:rPr>
        <w:t>CONGRESSO BRASILEIRO DE SOJA, 7</w:t>
      </w:r>
      <w:r w:rsidRPr="002562BD">
        <w:rPr>
          <w:rFonts w:ascii="Arial" w:hAnsi="Arial" w:cs="Arial"/>
        </w:rPr>
        <w:t xml:space="preserve">., MERCOSOJA, 2015, Florianópolis. Tecnologia e mercado global: perspectivas para soja: </w:t>
      </w:r>
      <w:r w:rsidRPr="002562BD">
        <w:rPr>
          <w:rFonts w:ascii="Arial" w:hAnsi="Arial" w:cs="Arial"/>
          <w:i/>
        </w:rPr>
        <w:t>Anais</w:t>
      </w:r>
      <w:r w:rsidR="0047099F" w:rsidRPr="002562BD">
        <w:rPr>
          <w:rFonts w:ascii="Arial" w:hAnsi="Arial" w:cs="Arial"/>
          <w:i/>
        </w:rPr>
        <w:t>..</w:t>
      </w:r>
      <w:r w:rsidRPr="002562BD">
        <w:rPr>
          <w:rFonts w:ascii="Arial" w:hAnsi="Arial" w:cs="Arial"/>
          <w:i/>
        </w:rPr>
        <w:t>.</w:t>
      </w:r>
      <w:r w:rsidRPr="002562BD">
        <w:rPr>
          <w:rFonts w:ascii="Arial" w:hAnsi="Arial" w:cs="Arial"/>
        </w:rPr>
        <w:t xml:space="preserve"> Londrina: Embrapa Soja, 2015. Disponível em: </w:t>
      </w:r>
      <w:r w:rsidRPr="002562BD">
        <w:rPr>
          <w:rFonts w:ascii="Arial" w:hAnsi="Arial" w:cs="Arial"/>
        </w:rPr>
        <w:lastRenderedPageBreak/>
        <w:t>&lt;http://www.alice.cnptia.embrapa.br/alice/handle/doc/1019690&gt;. Acesso em: 16 mai. 2016.</w:t>
      </w:r>
    </w:p>
    <w:p w:rsidR="005A1CF5" w:rsidRPr="00191096" w:rsidRDefault="005A1CF5" w:rsidP="002461A1">
      <w:pPr>
        <w:tabs>
          <w:tab w:val="left" w:pos="2670"/>
        </w:tabs>
        <w:spacing w:after="0" w:line="240" w:lineRule="auto"/>
        <w:ind w:left="567" w:hanging="567"/>
        <w:jc w:val="both"/>
        <w:rPr>
          <w:rFonts w:ascii="Arial" w:hAnsi="Arial" w:cs="Arial"/>
        </w:rPr>
      </w:pPr>
    </w:p>
    <w:p w:rsidR="005A1CF5" w:rsidRPr="00191096" w:rsidRDefault="005A1CF5" w:rsidP="002461A1">
      <w:pPr>
        <w:spacing w:after="0" w:line="240" w:lineRule="auto"/>
        <w:ind w:left="567" w:hanging="567"/>
        <w:jc w:val="both"/>
        <w:rPr>
          <w:rFonts w:ascii="Arial" w:eastAsia="Times New Roman" w:hAnsi="Arial" w:cs="Arial"/>
          <w:lang w:eastAsia="pt-BR"/>
        </w:rPr>
      </w:pPr>
      <w:r w:rsidRPr="00191096">
        <w:rPr>
          <w:rFonts w:ascii="Arial" w:eastAsia="Times New Roman" w:hAnsi="Arial" w:cs="Arial"/>
          <w:lang w:eastAsia="pt-BR"/>
        </w:rPr>
        <w:t>SOCIEDADE BRASILEIRA DE CIÊNCIA DO SOLO. </w:t>
      </w:r>
      <w:r w:rsidRPr="00191096">
        <w:rPr>
          <w:rFonts w:ascii="Arial" w:eastAsia="Times New Roman" w:hAnsi="Arial" w:cs="Arial"/>
          <w:b/>
          <w:bCs/>
          <w:lang w:eastAsia="pt-BR"/>
        </w:rPr>
        <w:t>Manual de adubação e de calagem</w:t>
      </w:r>
      <w:r w:rsidRPr="00191096">
        <w:rPr>
          <w:rFonts w:ascii="Arial" w:eastAsia="Times New Roman" w:hAnsi="Arial" w:cs="Arial"/>
          <w:bCs/>
          <w:i/>
          <w:lang w:eastAsia="pt-BR"/>
        </w:rPr>
        <w:t>:</w:t>
      </w:r>
      <w:r w:rsidRPr="00191096">
        <w:rPr>
          <w:rFonts w:ascii="Arial" w:eastAsia="Times New Roman" w:hAnsi="Arial" w:cs="Arial"/>
          <w:b/>
          <w:bCs/>
          <w:lang w:eastAsia="pt-BR"/>
        </w:rPr>
        <w:t> </w:t>
      </w:r>
      <w:r w:rsidRPr="00191096">
        <w:rPr>
          <w:rFonts w:ascii="Arial" w:eastAsia="Times New Roman" w:hAnsi="Arial" w:cs="Arial"/>
          <w:lang w:eastAsia="pt-BR"/>
        </w:rPr>
        <w:t>para os estados do Rio Grande do Sul e de Santa Catarina. 10. ed. Porto Alegre: [s.n.], 2004. 394 p.</w:t>
      </w:r>
    </w:p>
    <w:p w:rsidR="005A1CF5" w:rsidRPr="002562BD" w:rsidRDefault="005A1CF5" w:rsidP="002461A1">
      <w:pPr>
        <w:tabs>
          <w:tab w:val="left" w:pos="2670"/>
        </w:tabs>
        <w:spacing w:after="0" w:line="240" w:lineRule="auto"/>
        <w:ind w:left="567" w:hanging="567"/>
        <w:jc w:val="both"/>
        <w:rPr>
          <w:rFonts w:ascii="Arial" w:hAnsi="Arial" w:cs="Arial"/>
        </w:rPr>
      </w:pPr>
    </w:p>
    <w:sectPr w:rsidR="005A1CF5" w:rsidRPr="002562BD" w:rsidSect="002461A1">
      <w:headerReference w:type="even" r:id="rId10"/>
      <w:headerReference w:type="default" r:id="rId11"/>
      <w:footerReference w:type="even" r:id="rId12"/>
      <w:footerReference w:type="default" r:id="rId13"/>
      <w:headerReference w:type="first" r:id="rId14"/>
      <w:footerReference w:type="first" r:id="rId15"/>
      <w:pgSz w:w="11906" w:h="16838"/>
      <w:pgMar w:top="1701" w:right="1134" w:bottom="1134" w:left="1701" w:header="709" w:footer="510" w:gutter="0"/>
      <w:pgNumType w:start="3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0743" w:rsidRDefault="00C90743" w:rsidP="009D2F7E">
      <w:pPr>
        <w:spacing w:after="0" w:line="240" w:lineRule="auto"/>
      </w:pPr>
      <w:r>
        <w:separator/>
      </w:r>
    </w:p>
  </w:endnote>
  <w:endnote w:type="continuationSeparator" w:id="0">
    <w:p w:rsidR="00C90743" w:rsidRDefault="00C90743" w:rsidP="009D2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Arial"/>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7D8" w:rsidRDefault="003527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B" w:rsidRDefault="00FC1C2B" w:rsidP="00FC1C2B">
    <w:pPr>
      <w:tabs>
        <w:tab w:val="center" w:pos="771"/>
        <w:tab w:val="center" w:pos="5026"/>
      </w:tabs>
      <w:spacing w:after="0" w:line="254" w:lineRule="auto"/>
      <w:jc w:val="center"/>
      <w:rPr>
        <w:rFonts w:ascii="Arial" w:hAnsi="Arial" w:cs="Arial"/>
      </w:rPr>
    </w:pPr>
    <w:r>
      <w:rPr>
        <w:rFonts w:ascii="Arial" w:hAnsi="Arial" w:cs="Arial"/>
        <w:sz w:val="14"/>
      </w:rPr>
      <w:t>ScientiaTec: Revista de Educação, Ciência e Tec</w:t>
    </w:r>
    <w:r w:rsidR="002461A1">
      <w:rPr>
        <w:rFonts w:ascii="Arial" w:hAnsi="Arial" w:cs="Arial"/>
        <w:sz w:val="14"/>
      </w:rPr>
      <w:t xml:space="preserve">nologia do IFRS, v.5, n.2, p: </w:t>
    </w:r>
    <w:r w:rsidR="003527D8">
      <w:rPr>
        <w:rFonts w:ascii="Arial" w:hAnsi="Arial" w:cs="Arial"/>
        <w:sz w:val="14"/>
      </w:rPr>
      <w:t>39</w:t>
    </w:r>
    <w:r w:rsidR="002461A1">
      <w:rPr>
        <w:rFonts w:ascii="Arial" w:hAnsi="Arial" w:cs="Arial"/>
        <w:sz w:val="14"/>
      </w:rPr>
      <w:t>-48</w:t>
    </w:r>
    <w:r>
      <w:rPr>
        <w:rFonts w:ascii="Arial" w:hAnsi="Arial" w:cs="Arial"/>
        <w:sz w:val="14"/>
      </w:rPr>
      <w:t>, Julho/Dezembro 2018.</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B" w:rsidRDefault="00FC1C2B" w:rsidP="00FC1C2B">
    <w:pPr>
      <w:tabs>
        <w:tab w:val="center" w:pos="771"/>
        <w:tab w:val="center" w:pos="5026"/>
      </w:tabs>
      <w:spacing w:after="0" w:line="254" w:lineRule="auto"/>
      <w:jc w:val="center"/>
      <w:rPr>
        <w:rFonts w:ascii="Arial" w:hAnsi="Arial" w:cs="Arial"/>
      </w:rPr>
    </w:pPr>
    <w:r>
      <w:rPr>
        <w:rFonts w:ascii="Arial" w:hAnsi="Arial" w:cs="Arial"/>
        <w:sz w:val="14"/>
      </w:rPr>
      <w:t>ScientiaTec: Revista de Educação, Ciência e Tec</w:t>
    </w:r>
    <w:r w:rsidR="003527D8">
      <w:rPr>
        <w:rFonts w:ascii="Arial" w:hAnsi="Arial" w:cs="Arial"/>
        <w:sz w:val="14"/>
      </w:rPr>
      <w:t>nologia do IFRS, v.5, n.2, p: 39-48</w:t>
    </w:r>
    <w:r>
      <w:rPr>
        <w:rFonts w:ascii="Arial" w:hAnsi="Arial" w:cs="Arial"/>
        <w:sz w:val="14"/>
      </w:rPr>
      <w:t>, Julho/Dezembro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0743" w:rsidRDefault="00C90743" w:rsidP="009D2F7E">
      <w:pPr>
        <w:spacing w:after="0" w:line="240" w:lineRule="auto"/>
      </w:pPr>
      <w:r>
        <w:separator/>
      </w:r>
    </w:p>
  </w:footnote>
  <w:footnote w:type="continuationSeparator" w:id="0">
    <w:p w:rsidR="00C90743" w:rsidRDefault="00C90743" w:rsidP="009D2F7E">
      <w:pPr>
        <w:spacing w:after="0" w:line="240" w:lineRule="auto"/>
      </w:pPr>
      <w:r>
        <w:continuationSeparator/>
      </w:r>
    </w:p>
  </w:footnote>
  <w:footnote w:id="1">
    <w:p w:rsidR="00D36DB5" w:rsidRPr="00D36DB5" w:rsidRDefault="005A0B7D" w:rsidP="00D36DB5">
      <w:pPr>
        <w:pStyle w:val="FootnoteText"/>
        <w:jc w:val="both"/>
        <w:rPr>
          <w:rFonts w:ascii="Times New Roman" w:hAnsi="Times New Roman" w:cs="Times New Roman"/>
        </w:rPr>
      </w:pPr>
      <w:r w:rsidRPr="00D36DB5">
        <w:rPr>
          <w:rStyle w:val="FootnoteReference"/>
          <w:rFonts w:ascii="Times New Roman" w:hAnsi="Times New Roman" w:cs="Times New Roman"/>
        </w:rPr>
        <w:footnoteRef/>
      </w:r>
      <w:r w:rsidR="00403BC2">
        <w:rPr>
          <w:rFonts w:ascii="Times New Roman" w:hAnsi="Times New Roman" w:cs="Times New Roman"/>
        </w:rPr>
        <w:t xml:space="preserve"> </w:t>
      </w:r>
      <w:r w:rsidR="00D36DB5" w:rsidRPr="00D36DB5">
        <w:rPr>
          <w:rFonts w:ascii="Times New Roman" w:hAnsi="Times New Roman" w:cs="Times New Roman"/>
        </w:rPr>
        <w:t xml:space="preserve">Parte do Trabalho de Curso apresentando ao Curso de Agronomia da Universidade do Oeste de Santa Catarina, Campus Aproximado de São José do Cedro </w:t>
      </w:r>
      <w:r w:rsidR="00403BC2">
        <w:rPr>
          <w:rFonts w:ascii="Times New Roman" w:hAnsi="Times New Roman" w:cs="Times New Roman"/>
        </w:rPr>
        <w:t>(</w:t>
      </w:r>
      <w:r w:rsidR="00D36DB5" w:rsidRPr="00D36DB5">
        <w:rPr>
          <w:rFonts w:ascii="Times New Roman" w:hAnsi="Times New Roman" w:cs="Times New Roman"/>
        </w:rPr>
        <w:t>SC</w:t>
      </w:r>
      <w:r w:rsidR="00403BC2">
        <w:rPr>
          <w:rFonts w:ascii="Times New Roman" w:hAnsi="Times New Roman" w:cs="Times New Roman"/>
        </w:rPr>
        <w:t>)</w:t>
      </w:r>
      <w:r w:rsidR="00D36DB5" w:rsidRPr="00D36DB5">
        <w:rPr>
          <w:rFonts w:ascii="Times New Roman" w:hAnsi="Times New Roman" w:cs="Times New Roman"/>
        </w:rPr>
        <w:t xml:space="preserve">, </w:t>
      </w:r>
      <w:r w:rsidRPr="00D36DB5">
        <w:rPr>
          <w:rFonts w:ascii="Times New Roman" w:hAnsi="Times New Roman" w:cs="Times New Roman"/>
        </w:rPr>
        <w:t xml:space="preserve">como pré-requisito parcial à obtenção do título de </w:t>
      </w:r>
      <w:r w:rsidR="00D36DB5" w:rsidRPr="00D36DB5">
        <w:rPr>
          <w:rFonts w:ascii="Times New Roman" w:hAnsi="Times New Roman" w:cs="Times New Roman"/>
        </w:rPr>
        <w:t>Bacharel</w:t>
      </w:r>
      <w:r w:rsidRPr="00D36DB5">
        <w:rPr>
          <w:rFonts w:ascii="Times New Roman" w:hAnsi="Times New Roman" w:cs="Times New Roman"/>
        </w:rPr>
        <w:t xml:space="preserve"> em Agronomia.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7D8" w:rsidRDefault="003527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1A1" w:rsidRDefault="00C90743" w:rsidP="002461A1">
    <w:pPr>
      <w:pStyle w:val="Header"/>
      <w:jc w:val="right"/>
    </w:pPr>
    <w:sdt>
      <w:sdtPr>
        <w:id w:val="-675803941"/>
        <w:docPartObj>
          <w:docPartGallery w:val="Page Numbers (Top of Page)"/>
          <w:docPartUnique/>
        </w:docPartObj>
      </w:sdtPr>
      <w:sdtEndPr>
        <w:rPr>
          <w:noProof/>
        </w:rPr>
      </w:sdtEndPr>
      <w:sdtContent>
        <w:r w:rsidR="002461A1">
          <w:fldChar w:fldCharType="begin"/>
        </w:r>
        <w:r w:rsidR="002461A1">
          <w:instrText xml:space="preserve"> PAGE   \* MERGEFORMAT </w:instrText>
        </w:r>
        <w:r w:rsidR="002461A1">
          <w:fldChar w:fldCharType="separate"/>
        </w:r>
        <w:r w:rsidR="00A771A0">
          <w:rPr>
            <w:noProof/>
          </w:rPr>
          <w:t>40</w:t>
        </w:r>
        <w:r w:rsidR="002461A1">
          <w:rPr>
            <w:noProof/>
          </w:rPr>
          <w:fldChar w:fldCharType="end"/>
        </w:r>
      </w:sdtContent>
    </w:sdt>
  </w:p>
  <w:p w:rsidR="002461A1" w:rsidRPr="00E411BA" w:rsidRDefault="002461A1" w:rsidP="002461A1">
    <w:pPr>
      <w:pStyle w:val="Default"/>
      <w:spacing w:line="360" w:lineRule="auto"/>
      <w:jc w:val="center"/>
      <w:rPr>
        <w:rFonts w:ascii="Arial" w:hAnsi="Arial" w:cs="Arial"/>
        <w:sz w:val="16"/>
        <w:szCs w:val="16"/>
      </w:rPr>
    </w:pPr>
    <w:r w:rsidRPr="00E411BA">
      <w:rPr>
        <w:rFonts w:ascii="Arial" w:hAnsi="Arial" w:cs="Arial"/>
        <w:sz w:val="16"/>
        <w:szCs w:val="16"/>
      </w:rPr>
      <w:t>Desem</w:t>
    </w:r>
    <w:r w:rsidR="003527D8" w:rsidRPr="00E411BA">
      <w:rPr>
        <w:rFonts w:ascii="Arial" w:hAnsi="Arial" w:cs="Arial"/>
        <w:sz w:val="16"/>
        <w:szCs w:val="16"/>
      </w:rPr>
      <w:t>penho agronômico da cultura da soja em diferentes arranjos espaciais</w:t>
    </w:r>
  </w:p>
  <w:p w:rsidR="002461A1" w:rsidRDefault="002461A1">
    <w:pPr>
      <w:pStyle w:val="Header"/>
    </w:pPr>
  </w:p>
  <w:p w:rsidR="0071549C" w:rsidRDefault="0071549C" w:rsidP="0071549C">
    <w:pPr>
      <w:pStyle w:val="Header"/>
      <w:ind w:left="-142" w:firstLine="14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7D8" w:rsidRDefault="003527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59B"/>
    <w:rsid w:val="00000BB7"/>
    <w:rsid w:val="000445D7"/>
    <w:rsid w:val="00061D95"/>
    <w:rsid w:val="00064CB7"/>
    <w:rsid w:val="000A5683"/>
    <w:rsid w:val="000B7BAA"/>
    <w:rsid w:val="001249A1"/>
    <w:rsid w:val="00155586"/>
    <w:rsid w:val="001673CF"/>
    <w:rsid w:val="00191096"/>
    <w:rsid w:val="001F3F7B"/>
    <w:rsid w:val="00205543"/>
    <w:rsid w:val="002277FE"/>
    <w:rsid w:val="002461A1"/>
    <w:rsid w:val="00251E88"/>
    <w:rsid w:val="002562BD"/>
    <w:rsid w:val="00262D5D"/>
    <w:rsid w:val="00291293"/>
    <w:rsid w:val="002A5287"/>
    <w:rsid w:val="002B2CBB"/>
    <w:rsid w:val="002B33F2"/>
    <w:rsid w:val="002E3974"/>
    <w:rsid w:val="002F003C"/>
    <w:rsid w:val="00351AD6"/>
    <w:rsid w:val="003527D8"/>
    <w:rsid w:val="003843AA"/>
    <w:rsid w:val="003B5C37"/>
    <w:rsid w:val="00400764"/>
    <w:rsid w:val="00403BC2"/>
    <w:rsid w:val="00411126"/>
    <w:rsid w:val="00441F72"/>
    <w:rsid w:val="00444A85"/>
    <w:rsid w:val="00454860"/>
    <w:rsid w:val="0045505C"/>
    <w:rsid w:val="0046189C"/>
    <w:rsid w:val="0047099F"/>
    <w:rsid w:val="004C342F"/>
    <w:rsid w:val="004C46C0"/>
    <w:rsid w:val="004C7DD8"/>
    <w:rsid w:val="004D59D8"/>
    <w:rsid w:val="0051291D"/>
    <w:rsid w:val="00545043"/>
    <w:rsid w:val="00545DAD"/>
    <w:rsid w:val="005A0B7D"/>
    <w:rsid w:val="005A1CF5"/>
    <w:rsid w:val="005A7234"/>
    <w:rsid w:val="005B051E"/>
    <w:rsid w:val="005C4BDA"/>
    <w:rsid w:val="005E3B2B"/>
    <w:rsid w:val="00606D70"/>
    <w:rsid w:val="00623CE3"/>
    <w:rsid w:val="0062506E"/>
    <w:rsid w:val="006423AD"/>
    <w:rsid w:val="00646B2D"/>
    <w:rsid w:val="00677D4C"/>
    <w:rsid w:val="00686E4F"/>
    <w:rsid w:val="006A6B94"/>
    <w:rsid w:val="006B0089"/>
    <w:rsid w:val="006C0EEF"/>
    <w:rsid w:val="006C122C"/>
    <w:rsid w:val="006D759B"/>
    <w:rsid w:val="006E0369"/>
    <w:rsid w:val="007059A6"/>
    <w:rsid w:val="0071549C"/>
    <w:rsid w:val="007217D8"/>
    <w:rsid w:val="007379C7"/>
    <w:rsid w:val="00795768"/>
    <w:rsid w:val="007E344F"/>
    <w:rsid w:val="008018F5"/>
    <w:rsid w:val="008037EC"/>
    <w:rsid w:val="00822D0A"/>
    <w:rsid w:val="008240D3"/>
    <w:rsid w:val="008249D8"/>
    <w:rsid w:val="00850949"/>
    <w:rsid w:val="0086104C"/>
    <w:rsid w:val="00883113"/>
    <w:rsid w:val="008A498D"/>
    <w:rsid w:val="008F6FBE"/>
    <w:rsid w:val="00903221"/>
    <w:rsid w:val="00906CE0"/>
    <w:rsid w:val="00927347"/>
    <w:rsid w:val="00945C42"/>
    <w:rsid w:val="00966EC8"/>
    <w:rsid w:val="00973BCF"/>
    <w:rsid w:val="00981FA3"/>
    <w:rsid w:val="00986CE8"/>
    <w:rsid w:val="009A2492"/>
    <w:rsid w:val="009C327B"/>
    <w:rsid w:val="009D2F7E"/>
    <w:rsid w:val="009E4298"/>
    <w:rsid w:val="009F2AA9"/>
    <w:rsid w:val="00A66F6C"/>
    <w:rsid w:val="00A771A0"/>
    <w:rsid w:val="00AA4810"/>
    <w:rsid w:val="00AB6A0C"/>
    <w:rsid w:val="00AD04F6"/>
    <w:rsid w:val="00AD16F5"/>
    <w:rsid w:val="00B4071B"/>
    <w:rsid w:val="00B422C2"/>
    <w:rsid w:val="00B621EF"/>
    <w:rsid w:val="00B87B07"/>
    <w:rsid w:val="00BC558B"/>
    <w:rsid w:val="00BC5710"/>
    <w:rsid w:val="00BD322E"/>
    <w:rsid w:val="00BE0419"/>
    <w:rsid w:val="00C11625"/>
    <w:rsid w:val="00C16FEF"/>
    <w:rsid w:val="00C354DF"/>
    <w:rsid w:val="00C56148"/>
    <w:rsid w:val="00C90743"/>
    <w:rsid w:val="00CC1671"/>
    <w:rsid w:val="00CC44A5"/>
    <w:rsid w:val="00CE080E"/>
    <w:rsid w:val="00CF3DA0"/>
    <w:rsid w:val="00D258FF"/>
    <w:rsid w:val="00D3505C"/>
    <w:rsid w:val="00D36DB5"/>
    <w:rsid w:val="00D42E48"/>
    <w:rsid w:val="00D71FEC"/>
    <w:rsid w:val="00DA7194"/>
    <w:rsid w:val="00DB5001"/>
    <w:rsid w:val="00DF7ADE"/>
    <w:rsid w:val="00E11785"/>
    <w:rsid w:val="00E2185B"/>
    <w:rsid w:val="00E27C8C"/>
    <w:rsid w:val="00E5280D"/>
    <w:rsid w:val="00E947C0"/>
    <w:rsid w:val="00EC5227"/>
    <w:rsid w:val="00ED3C21"/>
    <w:rsid w:val="00EE4E7B"/>
    <w:rsid w:val="00F3779E"/>
    <w:rsid w:val="00FA17E4"/>
    <w:rsid w:val="00FC1C2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CCD4EA-81FA-4EF9-8002-F00054E1B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6F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D759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D2F7E"/>
    <w:pPr>
      <w:tabs>
        <w:tab w:val="center" w:pos="4252"/>
        <w:tab w:val="right" w:pos="8504"/>
      </w:tabs>
      <w:spacing w:after="0" w:line="240" w:lineRule="auto"/>
    </w:pPr>
  </w:style>
  <w:style w:type="character" w:customStyle="1" w:styleId="HeaderChar">
    <w:name w:val="Header Char"/>
    <w:basedOn w:val="DefaultParagraphFont"/>
    <w:link w:val="Header"/>
    <w:uiPriority w:val="99"/>
    <w:rsid w:val="009D2F7E"/>
  </w:style>
  <w:style w:type="paragraph" w:styleId="Footer">
    <w:name w:val="footer"/>
    <w:basedOn w:val="Normal"/>
    <w:link w:val="FooterChar"/>
    <w:uiPriority w:val="99"/>
    <w:unhideWhenUsed/>
    <w:rsid w:val="009D2F7E"/>
    <w:pPr>
      <w:tabs>
        <w:tab w:val="center" w:pos="4252"/>
        <w:tab w:val="right" w:pos="8504"/>
      </w:tabs>
      <w:spacing w:after="0" w:line="240" w:lineRule="auto"/>
    </w:pPr>
  </w:style>
  <w:style w:type="character" w:customStyle="1" w:styleId="FooterChar">
    <w:name w:val="Footer Char"/>
    <w:basedOn w:val="DefaultParagraphFont"/>
    <w:link w:val="Footer"/>
    <w:uiPriority w:val="99"/>
    <w:rsid w:val="009D2F7E"/>
  </w:style>
  <w:style w:type="paragraph" w:styleId="BalloonText">
    <w:name w:val="Balloon Text"/>
    <w:basedOn w:val="Normal"/>
    <w:link w:val="BalloonTextChar"/>
    <w:uiPriority w:val="99"/>
    <w:semiHidden/>
    <w:unhideWhenUsed/>
    <w:rsid w:val="00251E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1E88"/>
    <w:rPr>
      <w:rFonts w:ascii="Tahoma" w:hAnsi="Tahoma" w:cs="Tahoma"/>
      <w:sz w:val="16"/>
      <w:szCs w:val="16"/>
    </w:rPr>
  </w:style>
  <w:style w:type="table" w:styleId="TableGrid">
    <w:name w:val="Table Grid"/>
    <w:basedOn w:val="TableNormal"/>
    <w:uiPriority w:val="59"/>
    <w:rsid w:val="00E1178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D3505C"/>
    <w:rPr>
      <w:color w:val="0000FF" w:themeColor="hyperlink"/>
      <w:u w:val="single"/>
    </w:rPr>
  </w:style>
  <w:style w:type="character" w:customStyle="1" w:styleId="A7">
    <w:name w:val="A7"/>
    <w:uiPriority w:val="99"/>
    <w:rsid w:val="00D3505C"/>
    <w:rPr>
      <w:rFonts w:cs="Minion Pro"/>
      <w:color w:val="000000"/>
      <w:sz w:val="18"/>
      <w:szCs w:val="18"/>
    </w:rPr>
  </w:style>
  <w:style w:type="character" w:customStyle="1" w:styleId="apple-converted-space">
    <w:name w:val="apple-converted-space"/>
    <w:basedOn w:val="DefaultParagraphFont"/>
    <w:rsid w:val="00D3505C"/>
  </w:style>
  <w:style w:type="character" w:styleId="CommentReference">
    <w:name w:val="annotation reference"/>
    <w:basedOn w:val="DefaultParagraphFont"/>
    <w:uiPriority w:val="99"/>
    <w:semiHidden/>
    <w:unhideWhenUsed/>
    <w:rsid w:val="00D3505C"/>
    <w:rPr>
      <w:sz w:val="16"/>
      <w:szCs w:val="16"/>
    </w:rPr>
  </w:style>
  <w:style w:type="paragraph" w:styleId="CommentText">
    <w:name w:val="annotation text"/>
    <w:basedOn w:val="Normal"/>
    <w:link w:val="CommentTextChar"/>
    <w:uiPriority w:val="99"/>
    <w:semiHidden/>
    <w:unhideWhenUsed/>
    <w:rsid w:val="00D3505C"/>
    <w:pPr>
      <w:spacing w:line="240" w:lineRule="auto"/>
    </w:pPr>
    <w:rPr>
      <w:sz w:val="20"/>
      <w:szCs w:val="20"/>
    </w:rPr>
  </w:style>
  <w:style w:type="character" w:customStyle="1" w:styleId="CommentTextChar">
    <w:name w:val="Comment Text Char"/>
    <w:basedOn w:val="DefaultParagraphFont"/>
    <w:link w:val="CommentText"/>
    <w:uiPriority w:val="99"/>
    <w:semiHidden/>
    <w:rsid w:val="00D3505C"/>
    <w:rPr>
      <w:sz w:val="20"/>
      <w:szCs w:val="20"/>
    </w:rPr>
  </w:style>
  <w:style w:type="paragraph" w:styleId="CommentSubject">
    <w:name w:val="annotation subject"/>
    <w:basedOn w:val="CommentText"/>
    <w:next w:val="CommentText"/>
    <w:link w:val="CommentSubjectChar"/>
    <w:uiPriority w:val="99"/>
    <w:semiHidden/>
    <w:unhideWhenUsed/>
    <w:rsid w:val="00D3505C"/>
    <w:rPr>
      <w:b/>
      <w:bCs/>
    </w:rPr>
  </w:style>
  <w:style w:type="character" w:customStyle="1" w:styleId="CommentSubjectChar">
    <w:name w:val="Comment Subject Char"/>
    <w:basedOn w:val="CommentTextChar"/>
    <w:link w:val="CommentSubject"/>
    <w:uiPriority w:val="99"/>
    <w:semiHidden/>
    <w:rsid w:val="00D3505C"/>
    <w:rPr>
      <w:b/>
      <w:bCs/>
      <w:sz w:val="20"/>
      <w:szCs w:val="20"/>
    </w:rPr>
  </w:style>
  <w:style w:type="paragraph" w:styleId="HTMLPreformatted">
    <w:name w:val="HTML Preformatted"/>
    <w:basedOn w:val="Normal"/>
    <w:link w:val="HTMLPreformattedChar"/>
    <w:uiPriority w:val="99"/>
    <w:semiHidden/>
    <w:unhideWhenUsed/>
    <w:rsid w:val="005A0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HTMLPreformattedChar">
    <w:name w:val="HTML Preformatted Char"/>
    <w:basedOn w:val="DefaultParagraphFont"/>
    <w:link w:val="HTMLPreformatted"/>
    <w:uiPriority w:val="99"/>
    <w:semiHidden/>
    <w:rsid w:val="005A0B7D"/>
    <w:rPr>
      <w:rFonts w:ascii="Courier New" w:eastAsia="Times New Roman" w:hAnsi="Courier New" w:cs="Courier New"/>
      <w:sz w:val="20"/>
      <w:szCs w:val="20"/>
      <w:lang w:eastAsia="pt-BR"/>
    </w:rPr>
  </w:style>
  <w:style w:type="paragraph" w:styleId="FootnoteText">
    <w:name w:val="footnote text"/>
    <w:basedOn w:val="Normal"/>
    <w:link w:val="FootnoteTextChar"/>
    <w:uiPriority w:val="99"/>
    <w:semiHidden/>
    <w:unhideWhenUsed/>
    <w:rsid w:val="005A0B7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0B7D"/>
    <w:rPr>
      <w:sz w:val="20"/>
      <w:szCs w:val="20"/>
    </w:rPr>
  </w:style>
  <w:style w:type="character" w:styleId="FootnoteReference">
    <w:name w:val="footnote reference"/>
    <w:basedOn w:val="DefaultParagraphFont"/>
    <w:uiPriority w:val="99"/>
    <w:semiHidden/>
    <w:unhideWhenUsed/>
    <w:rsid w:val="005A0B7D"/>
    <w:rPr>
      <w:vertAlign w:val="superscript"/>
    </w:rPr>
  </w:style>
  <w:style w:type="paragraph" w:styleId="Revision">
    <w:name w:val="Revision"/>
    <w:hidden/>
    <w:uiPriority w:val="99"/>
    <w:semiHidden/>
    <w:rsid w:val="005C4BDA"/>
    <w:pPr>
      <w:spacing w:after="0" w:line="240" w:lineRule="auto"/>
    </w:pPr>
  </w:style>
  <w:style w:type="paragraph" w:customStyle="1" w:styleId="Normal1">
    <w:name w:val="Normal1"/>
    <w:rsid w:val="00061D95"/>
    <w:pPr>
      <w:spacing w:after="0"/>
      <w:contextualSpacing/>
    </w:pPr>
    <w:rPr>
      <w:rFonts w:ascii="Arial" w:eastAsia="Arial" w:hAnsi="Arial" w:cs="Arial"/>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80135">
      <w:bodyDiv w:val="1"/>
      <w:marLeft w:val="0"/>
      <w:marRight w:val="0"/>
      <w:marTop w:val="0"/>
      <w:marBottom w:val="0"/>
      <w:divBdr>
        <w:top w:val="none" w:sz="0" w:space="0" w:color="auto"/>
        <w:left w:val="none" w:sz="0" w:space="0" w:color="auto"/>
        <w:bottom w:val="none" w:sz="0" w:space="0" w:color="auto"/>
        <w:right w:val="none" w:sz="0" w:space="0" w:color="auto"/>
      </w:divBdr>
    </w:div>
    <w:div w:id="43259054">
      <w:bodyDiv w:val="1"/>
      <w:marLeft w:val="0"/>
      <w:marRight w:val="0"/>
      <w:marTop w:val="0"/>
      <w:marBottom w:val="0"/>
      <w:divBdr>
        <w:top w:val="none" w:sz="0" w:space="0" w:color="auto"/>
        <w:left w:val="none" w:sz="0" w:space="0" w:color="auto"/>
        <w:bottom w:val="none" w:sz="0" w:space="0" w:color="auto"/>
        <w:right w:val="none" w:sz="0" w:space="0" w:color="auto"/>
      </w:divBdr>
    </w:div>
    <w:div w:id="491026060">
      <w:bodyDiv w:val="1"/>
      <w:marLeft w:val="0"/>
      <w:marRight w:val="0"/>
      <w:marTop w:val="0"/>
      <w:marBottom w:val="0"/>
      <w:divBdr>
        <w:top w:val="none" w:sz="0" w:space="0" w:color="auto"/>
        <w:left w:val="none" w:sz="0" w:space="0" w:color="auto"/>
        <w:bottom w:val="none" w:sz="0" w:space="0" w:color="auto"/>
        <w:right w:val="none" w:sz="0" w:space="0" w:color="auto"/>
      </w:divBdr>
    </w:div>
    <w:div w:id="663901862">
      <w:bodyDiv w:val="1"/>
      <w:marLeft w:val="0"/>
      <w:marRight w:val="0"/>
      <w:marTop w:val="0"/>
      <w:marBottom w:val="0"/>
      <w:divBdr>
        <w:top w:val="none" w:sz="0" w:space="0" w:color="auto"/>
        <w:left w:val="none" w:sz="0" w:space="0" w:color="auto"/>
        <w:bottom w:val="none" w:sz="0" w:space="0" w:color="auto"/>
        <w:right w:val="none" w:sz="0" w:space="0" w:color="auto"/>
      </w:divBdr>
    </w:div>
    <w:div w:id="818109222">
      <w:bodyDiv w:val="1"/>
      <w:marLeft w:val="0"/>
      <w:marRight w:val="0"/>
      <w:marTop w:val="0"/>
      <w:marBottom w:val="0"/>
      <w:divBdr>
        <w:top w:val="none" w:sz="0" w:space="0" w:color="auto"/>
        <w:left w:val="none" w:sz="0" w:space="0" w:color="auto"/>
        <w:bottom w:val="none" w:sz="0" w:space="0" w:color="auto"/>
        <w:right w:val="none" w:sz="0" w:space="0" w:color="auto"/>
      </w:divBdr>
    </w:div>
    <w:div w:id="831914117">
      <w:bodyDiv w:val="1"/>
      <w:marLeft w:val="0"/>
      <w:marRight w:val="0"/>
      <w:marTop w:val="0"/>
      <w:marBottom w:val="0"/>
      <w:divBdr>
        <w:top w:val="none" w:sz="0" w:space="0" w:color="auto"/>
        <w:left w:val="none" w:sz="0" w:space="0" w:color="auto"/>
        <w:bottom w:val="none" w:sz="0" w:space="0" w:color="auto"/>
        <w:right w:val="none" w:sz="0" w:space="0" w:color="auto"/>
      </w:divBdr>
    </w:div>
    <w:div w:id="1206871839">
      <w:bodyDiv w:val="1"/>
      <w:marLeft w:val="0"/>
      <w:marRight w:val="0"/>
      <w:marTop w:val="0"/>
      <w:marBottom w:val="0"/>
      <w:divBdr>
        <w:top w:val="none" w:sz="0" w:space="0" w:color="auto"/>
        <w:left w:val="none" w:sz="0" w:space="0" w:color="auto"/>
        <w:bottom w:val="none" w:sz="0" w:space="0" w:color="auto"/>
        <w:right w:val="none" w:sz="0" w:space="0" w:color="auto"/>
      </w:divBdr>
    </w:div>
    <w:div w:id="1425610590">
      <w:bodyDiv w:val="1"/>
      <w:marLeft w:val="0"/>
      <w:marRight w:val="0"/>
      <w:marTop w:val="0"/>
      <w:marBottom w:val="0"/>
      <w:divBdr>
        <w:top w:val="none" w:sz="0" w:space="0" w:color="auto"/>
        <w:left w:val="none" w:sz="0" w:space="0" w:color="auto"/>
        <w:bottom w:val="none" w:sz="0" w:space="0" w:color="auto"/>
        <w:right w:val="none" w:sz="0" w:space="0" w:color="auto"/>
      </w:divBdr>
    </w:div>
    <w:div w:id="1523468149">
      <w:bodyDiv w:val="1"/>
      <w:marLeft w:val="0"/>
      <w:marRight w:val="0"/>
      <w:marTop w:val="0"/>
      <w:marBottom w:val="0"/>
      <w:divBdr>
        <w:top w:val="none" w:sz="0" w:space="0" w:color="auto"/>
        <w:left w:val="none" w:sz="0" w:space="0" w:color="auto"/>
        <w:bottom w:val="none" w:sz="0" w:space="0" w:color="auto"/>
        <w:right w:val="none" w:sz="0" w:space="0" w:color="auto"/>
      </w:divBdr>
    </w:div>
    <w:div w:id="193639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odirlei\Documents\UNOESC\9&#186;%20PERIODO\TRABALHO%20DE%20CURSO\TRABALHO%20DE%20CURSO\TEXTO%20-%20TCC\GR&#193;FICOS%20-%20%20TCC%20(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odirlei\Documents\UNOESC\9&#186;%20PERIODO\TRABALHO%20DE%20CURSO\TRABALHO%20DE%20CURSO\TEXTO%20-%20TCC\GR&#193;FICOS%20-%20%20TCC%20(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odirlei\Documents\UNOESC\9&#186;%20PERIODO\TRABALHO%20DE%20CURSO\TRABALHO%20DE%20CURSO\TEXTO%20-%20TCC\GR&#193;FICOS%20-%20%20TCC%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3659492563429571"/>
          <c:y val="6.4814814814815033E-2"/>
          <c:w val="0.84396062992125809"/>
          <c:h val="0.74350320793234159"/>
        </c:manualLayout>
      </c:layout>
      <c:barChart>
        <c:barDir val="col"/>
        <c:grouping val="clustered"/>
        <c:varyColors val="0"/>
        <c:ser>
          <c:idx val="0"/>
          <c:order val="0"/>
          <c:tx>
            <c:strRef>
              <c:f>'[GRÁFICOS -  TCC (1).xlsx]Plan1'!$B$1</c:f>
              <c:strCache>
                <c:ptCount val="1"/>
                <c:pt idx="0">
                  <c:v>ALTURA</c:v>
                </c:pt>
              </c:strCache>
            </c:strRef>
          </c:tx>
          <c:spPr>
            <a:solidFill>
              <a:schemeClr val="tx1">
                <a:lumMod val="50000"/>
                <a:lumOff val="50000"/>
              </a:schemeClr>
            </a:solidFill>
            <a:ln>
              <a:solidFill>
                <a:sysClr val="windowText" lastClr="000000"/>
              </a:solidFill>
            </a:ln>
            <a:effectLst/>
          </c:spPr>
          <c:invertIfNegative val="0"/>
          <c:dLbls>
            <c:dLbl>
              <c:idx val="0"/>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E35-7947-AAA6-44C48C65C104}"/>
                </c:ext>
              </c:extLst>
            </c:dLbl>
            <c:dLbl>
              <c:idx val="1"/>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E35-7947-AAA6-44C48C65C104}"/>
                </c:ext>
              </c:extLst>
            </c:dLbl>
            <c:dLbl>
              <c:idx val="2"/>
              <c:tx>
                <c:rich>
                  <a:bodyPr/>
                  <a:lstStyle/>
                  <a:p>
                    <a:r>
                      <a:rPr lang="en-US"/>
                      <a:t>AB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E35-7947-AAA6-44C48C65C104}"/>
                </c:ext>
              </c:extLst>
            </c:dLbl>
            <c:dLbl>
              <c:idx val="3"/>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E35-7947-AAA6-44C48C65C104}"/>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'[GRÁFICOS -  TCC (1).xlsx]Plan1'!$A$2:$A$5</c:f>
              <c:strCache>
                <c:ptCount val="4"/>
                <c:pt idx="0">
                  <c:v>T1</c:v>
                </c:pt>
                <c:pt idx="1">
                  <c:v>T2 </c:v>
                </c:pt>
                <c:pt idx="2">
                  <c:v>T3</c:v>
                </c:pt>
                <c:pt idx="3">
                  <c:v>T4</c:v>
                </c:pt>
              </c:strCache>
            </c:strRef>
          </c:cat>
          <c:val>
            <c:numRef>
              <c:f>'[GRÁFICOS -  TCC (1).xlsx]Plan1'!$B$2:$B$5</c:f>
              <c:numCache>
                <c:formatCode>General</c:formatCode>
                <c:ptCount val="4"/>
                <c:pt idx="0">
                  <c:v>27.49</c:v>
                </c:pt>
                <c:pt idx="1">
                  <c:v>27.419999999999987</c:v>
                </c:pt>
                <c:pt idx="2">
                  <c:v>29.25</c:v>
                </c:pt>
                <c:pt idx="3">
                  <c:v>30.47</c:v>
                </c:pt>
              </c:numCache>
            </c:numRef>
          </c:val>
          <c:extLst>
            <c:ext xmlns:c16="http://schemas.microsoft.com/office/drawing/2014/chart" uri="{C3380CC4-5D6E-409C-BE32-E72D297353CC}">
              <c16:uniqueId val="{00000004-3E35-7947-AAA6-44C48C65C104}"/>
            </c:ext>
          </c:extLst>
        </c:ser>
        <c:dLbls>
          <c:showLegendKey val="0"/>
          <c:showVal val="0"/>
          <c:showCatName val="0"/>
          <c:showSerName val="0"/>
          <c:showPercent val="0"/>
          <c:showBubbleSize val="0"/>
        </c:dLbls>
        <c:gapWidth val="219"/>
        <c:overlap val="-27"/>
        <c:axId val="282819336"/>
        <c:axId val="282818160"/>
      </c:barChart>
      <c:catAx>
        <c:axId val="282819336"/>
        <c:scaling>
          <c:orientation val="minMax"/>
        </c:scaling>
        <c:delete val="0"/>
        <c:axPos val="b"/>
        <c:title>
          <c:tx>
            <c:rich>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pt-BR"/>
                  <a:t>Tratamentos</a:t>
                </a:r>
              </a:p>
            </c:rich>
          </c:tx>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82818160"/>
        <c:crosses val="autoZero"/>
        <c:auto val="1"/>
        <c:lblAlgn val="ctr"/>
        <c:lblOffset val="100"/>
        <c:noMultiLvlLbl val="0"/>
      </c:catAx>
      <c:valAx>
        <c:axId val="282818160"/>
        <c:scaling>
          <c:orientation val="minMax"/>
          <c:min val="0"/>
        </c:scaling>
        <c:delete val="0"/>
        <c:axPos val="l"/>
        <c:title>
          <c:tx>
            <c:rich>
              <a:bodyPr rot="-54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pt-BR"/>
                  <a:t>Altura (cm)</a:t>
                </a:r>
              </a:p>
            </c:rich>
          </c:tx>
          <c:overlay val="0"/>
          <c:spPr>
            <a:noFill/>
            <a:ln>
              <a:noFill/>
            </a:ln>
            <a:effectLst/>
          </c:spPr>
        </c:title>
        <c:numFmt formatCode="General" sourceLinked="1"/>
        <c:majorTickMark val="none"/>
        <c:minorTickMark val="none"/>
        <c:tickLblPos val="nextTo"/>
        <c:spPr>
          <a:noFill/>
          <a:ln>
            <a:solidFill>
              <a:sysClr val="windowText" lastClr="000000"/>
            </a:solid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8281933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'[GRÁFICOS -  TCC (1).xlsx]Plan1'!$B$17</c:f>
              <c:strCache>
                <c:ptCount val="1"/>
                <c:pt idx="0">
                  <c:v>1000 GRÃOS</c:v>
                </c:pt>
              </c:strCache>
            </c:strRef>
          </c:tx>
          <c:spPr>
            <a:solidFill>
              <a:schemeClr val="tx1">
                <a:lumMod val="50000"/>
                <a:lumOff val="50000"/>
              </a:schemeClr>
            </a:solidFill>
            <a:ln>
              <a:solidFill>
                <a:sysClr val="windowText" lastClr="000000"/>
              </a:solidFill>
            </a:ln>
            <a:effectLst/>
          </c:spPr>
          <c:invertIfNegative val="0"/>
          <c:dLbls>
            <c:dLbl>
              <c:idx val="0"/>
              <c:tx>
                <c:rich>
                  <a:bodyPr/>
                  <a:lstStyle/>
                  <a:p>
                    <a:r>
                      <a:rPr lang="en-US"/>
                      <a:t>ns</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502-C14C-A10C-D7ABAD23E5AE}"/>
                </c:ext>
              </c:extLst>
            </c:dLbl>
            <c:dLbl>
              <c:idx val="1"/>
              <c:delete val="1"/>
              <c:extLst>
                <c:ext xmlns:c15="http://schemas.microsoft.com/office/drawing/2012/chart" uri="{CE6537A1-D6FC-4f65-9D91-7224C49458BB}"/>
                <c:ext xmlns:c16="http://schemas.microsoft.com/office/drawing/2014/chart" uri="{C3380CC4-5D6E-409C-BE32-E72D297353CC}">
                  <c16:uniqueId val="{00000001-1502-C14C-A10C-D7ABAD23E5AE}"/>
                </c:ext>
              </c:extLst>
            </c:dLbl>
            <c:dLbl>
              <c:idx val="2"/>
              <c:delete val="1"/>
              <c:extLst>
                <c:ext xmlns:c15="http://schemas.microsoft.com/office/drawing/2012/chart" uri="{CE6537A1-D6FC-4f65-9D91-7224C49458BB}"/>
                <c:ext xmlns:c16="http://schemas.microsoft.com/office/drawing/2014/chart" uri="{C3380CC4-5D6E-409C-BE32-E72D297353CC}">
                  <c16:uniqueId val="{00000002-1502-C14C-A10C-D7ABAD23E5AE}"/>
                </c:ext>
              </c:extLst>
            </c:dLbl>
            <c:dLbl>
              <c:idx val="3"/>
              <c:delete val="1"/>
              <c:extLst>
                <c:ext xmlns:c15="http://schemas.microsoft.com/office/drawing/2012/chart" uri="{CE6537A1-D6FC-4f65-9D91-7224C49458BB}"/>
                <c:ext xmlns:c16="http://schemas.microsoft.com/office/drawing/2014/chart" uri="{C3380CC4-5D6E-409C-BE32-E72D297353CC}">
                  <c16:uniqueId val="{00000003-1502-C14C-A10C-D7ABAD23E5AE}"/>
                </c:ext>
              </c:extLst>
            </c:dLbl>
            <c:spPr>
              <a:noFill/>
              <a:ln>
                <a:noFill/>
              </a:ln>
              <a:effectLst/>
            </c:spPr>
            <c:txPr>
              <a:bodyPr wrap="square" lIns="38100" tIns="19050" rIns="38100" bIns="19050" anchor="ctr">
                <a:spAutoFit/>
              </a:bodyPr>
              <a:lstStyle/>
              <a:p>
                <a:pPr>
                  <a:defRPr sz="10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'[GRÁFICOS -  TCC (1).xlsx]Plan1'!$A$18:$A$21</c:f>
              <c:strCache>
                <c:ptCount val="4"/>
                <c:pt idx="0">
                  <c:v>T1</c:v>
                </c:pt>
                <c:pt idx="1">
                  <c:v>T2</c:v>
                </c:pt>
                <c:pt idx="2">
                  <c:v>T3</c:v>
                </c:pt>
                <c:pt idx="3">
                  <c:v>T4</c:v>
                </c:pt>
              </c:strCache>
            </c:strRef>
          </c:cat>
          <c:val>
            <c:numRef>
              <c:f>'[GRÁFICOS -  TCC (1).xlsx]Plan1'!$B$18:$B$21</c:f>
              <c:numCache>
                <c:formatCode>General</c:formatCode>
                <c:ptCount val="4"/>
                <c:pt idx="0">
                  <c:v>146.46</c:v>
                </c:pt>
                <c:pt idx="1">
                  <c:v>140.62</c:v>
                </c:pt>
                <c:pt idx="2">
                  <c:v>145.76999999999998</c:v>
                </c:pt>
                <c:pt idx="3">
                  <c:v>134.69999999999999</c:v>
                </c:pt>
              </c:numCache>
            </c:numRef>
          </c:val>
          <c:extLst>
            <c:ext xmlns:c16="http://schemas.microsoft.com/office/drawing/2014/chart" uri="{C3380CC4-5D6E-409C-BE32-E72D297353CC}">
              <c16:uniqueId val="{00000004-1502-C14C-A10C-D7ABAD23E5AE}"/>
            </c:ext>
          </c:extLst>
        </c:ser>
        <c:dLbls>
          <c:showLegendKey val="0"/>
          <c:showVal val="0"/>
          <c:showCatName val="0"/>
          <c:showSerName val="0"/>
          <c:showPercent val="0"/>
          <c:showBubbleSize val="0"/>
        </c:dLbls>
        <c:gapWidth val="219"/>
        <c:overlap val="-27"/>
        <c:axId val="282816592"/>
        <c:axId val="282819728"/>
      </c:barChart>
      <c:catAx>
        <c:axId val="282816592"/>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pt-BR"/>
                  <a:t>Tratamentos</a:t>
                </a:r>
              </a:p>
            </c:rich>
          </c:tx>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82819728"/>
        <c:crosses val="autoZero"/>
        <c:auto val="1"/>
        <c:lblAlgn val="ctr"/>
        <c:lblOffset val="100"/>
        <c:noMultiLvlLbl val="0"/>
      </c:catAx>
      <c:valAx>
        <c:axId val="282819728"/>
        <c:scaling>
          <c:orientation val="minMax"/>
          <c:max val="160"/>
          <c:min val="0"/>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pt-BR"/>
                  <a:t>Massa de mil grãos (g)</a:t>
                </a:r>
              </a:p>
            </c:rich>
          </c:tx>
          <c:overlay val="0"/>
          <c:spPr>
            <a:noFill/>
            <a:ln>
              <a:noFill/>
            </a:ln>
            <a:effectLst/>
          </c:spPr>
        </c:title>
        <c:numFmt formatCode="General" sourceLinked="1"/>
        <c:majorTickMark val="none"/>
        <c:minorTickMark val="none"/>
        <c:tickLblPos val="nextTo"/>
        <c:spPr>
          <a:noFill/>
          <a:ln>
            <a:solidFill>
              <a:sysClr val="windowText" lastClr="000000"/>
            </a:solid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8281659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668888888888889"/>
          <c:y val="5.4464889016810361E-2"/>
          <c:w val="0.83442222222222218"/>
          <c:h val="0.69879155444995056"/>
        </c:manualLayout>
      </c:layout>
      <c:barChart>
        <c:barDir val="col"/>
        <c:grouping val="clustered"/>
        <c:varyColors val="0"/>
        <c:ser>
          <c:idx val="0"/>
          <c:order val="0"/>
          <c:tx>
            <c:strRef>
              <c:f>'[GRÁFICOS -  TCC (1).xlsx]Plan1'!$M$1</c:f>
              <c:strCache>
                <c:ptCount val="1"/>
                <c:pt idx="0">
                  <c:v>Produtividade</c:v>
                </c:pt>
              </c:strCache>
            </c:strRef>
          </c:tx>
          <c:spPr>
            <a:solidFill>
              <a:schemeClr val="tx1">
                <a:lumMod val="50000"/>
                <a:lumOff val="50000"/>
              </a:schemeClr>
            </a:solidFill>
            <a:ln>
              <a:solidFill>
                <a:schemeClr val="tx1"/>
              </a:solidFill>
            </a:ln>
            <a:effectLst/>
          </c:spPr>
          <c:invertIfNegative val="0"/>
          <c:dLbls>
            <c:dLbl>
              <c:idx val="0"/>
              <c:layout>
                <c:manualLayout>
                  <c:x val="0"/>
                  <c:y val="1.0443864229765013E-2"/>
                </c:manualLayout>
              </c:layout>
              <c:tx>
                <c:rich>
                  <a:bodyPr/>
                  <a:lstStyle/>
                  <a:p>
                    <a:r>
                      <a:rPr lang="en-US"/>
                      <a:t>ns</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7CB-6D42-8D52-FA5500E7DC3D}"/>
                </c:ext>
              </c:extLst>
            </c:dLbl>
            <c:dLbl>
              <c:idx val="1"/>
              <c:delete val="1"/>
              <c:extLst>
                <c:ext xmlns:c15="http://schemas.microsoft.com/office/drawing/2012/chart" uri="{CE6537A1-D6FC-4f65-9D91-7224C49458BB}"/>
                <c:ext xmlns:c16="http://schemas.microsoft.com/office/drawing/2014/chart" uri="{C3380CC4-5D6E-409C-BE32-E72D297353CC}">
                  <c16:uniqueId val="{00000001-87CB-6D42-8D52-FA5500E7DC3D}"/>
                </c:ext>
              </c:extLst>
            </c:dLbl>
            <c:dLbl>
              <c:idx val="2"/>
              <c:delete val="1"/>
              <c:extLst>
                <c:ext xmlns:c15="http://schemas.microsoft.com/office/drawing/2012/chart" uri="{CE6537A1-D6FC-4f65-9D91-7224C49458BB}"/>
                <c:ext xmlns:c16="http://schemas.microsoft.com/office/drawing/2014/chart" uri="{C3380CC4-5D6E-409C-BE32-E72D297353CC}">
                  <c16:uniqueId val="{00000002-87CB-6D42-8D52-FA5500E7DC3D}"/>
                </c:ext>
              </c:extLst>
            </c:dLbl>
            <c:dLbl>
              <c:idx val="3"/>
              <c:delete val="1"/>
              <c:extLst>
                <c:ext xmlns:c15="http://schemas.microsoft.com/office/drawing/2012/chart" uri="{CE6537A1-D6FC-4f65-9D91-7224C49458BB}"/>
                <c:ext xmlns:c16="http://schemas.microsoft.com/office/drawing/2014/chart" uri="{C3380CC4-5D6E-409C-BE32-E72D297353CC}">
                  <c16:uniqueId val="{00000003-87CB-6D42-8D52-FA5500E7DC3D}"/>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'[GRÁFICOS -  TCC (1).xlsx]Plan1'!$L$2:$L$5</c:f>
              <c:strCache>
                <c:ptCount val="4"/>
                <c:pt idx="0">
                  <c:v>T4</c:v>
                </c:pt>
                <c:pt idx="1">
                  <c:v>T2 </c:v>
                </c:pt>
                <c:pt idx="2">
                  <c:v>T1</c:v>
                </c:pt>
                <c:pt idx="3">
                  <c:v>T3</c:v>
                </c:pt>
              </c:strCache>
            </c:strRef>
          </c:cat>
          <c:val>
            <c:numRef>
              <c:f>'[GRÁFICOS -  TCC (1).xlsx]Plan1'!$M$2:$M$5</c:f>
              <c:numCache>
                <c:formatCode>General</c:formatCode>
                <c:ptCount val="4"/>
                <c:pt idx="0">
                  <c:v>3481.64</c:v>
                </c:pt>
                <c:pt idx="1">
                  <c:v>3777.98</c:v>
                </c:pt>
                <c:pt idx="2">
                  <c:v>3953.6</c:v>
                </c:pt>
                <c:pt idx="3">
                  <c:v>4083.14</c:v>
                </c:pt>
              </c:numCache>
            </c:numRef>
          </c:val>
          <c:extLst>
            <c:ext xmlns:c16="http://schemas.microsoft.com/office/drawing/2014/chart" uri="{C3380CC4-5D6E-409C-BE32-E72D297353CC}">
              <c16:uniqueId val="{00000004-87CB-6D42-8D52-FA5500E7DC3D}"/>
            </c:ext>
          </c:extLst>
        </c:ser>
        <c:dLbls>
          <c:showLegendKey val="0"/>
          <c:showVal val="0"/>
          <c:showCatName val="0"/>
          <c:showSerName val="0"/>
          <c:showPercent val="0"/>
          <c:showBubbleSize val="0"/>
        </c:dLbls>
        <c:gapWidth val="219"/>
        <c:overlap val="-27"/>
        <c:axId val="282820512"/>
        <c:axId val="282822864"/>
      </c:barChart>
      <c:lineChart>
        <c:grouping val="standard"/>
        <c:varyColors val="0"/>
        <c:ser>
          <c:idx val="1"/>
          <c:order val="1"/>
          <c:tx>
            <c:strRef>
              <c:f>'[GRÁFICOS -  TCC (1).xlsx]Plan1'!$N$1</c:f>
              <c:strCache>
                <c:ptCount val="1"/>
                <c:pt idx="0">
                  <c:v>Produtividade potencial</c:v>
                </c:pt>
              </c:strCache>
            </c:strRef>
          </c:tx>
          <c:spPr>
            <a:ln w="15875" cap="rnd">
              <a:solidFill>
                <a:schemeClr val="tx1"/>
              </a:solidFill>
              <a:prstDash val="sysDash"/>
              <a:round/>
            </a:ln>
            <a:effectLst/>
          </c:spPr>
          <c:marker>
            <c:symbol val="circle"/>
            <c:size val="5"/>
            <c:spPr>
              <a:solidFill>
                <a:schemeClr val="tx1"/>
              </a:solidFill>
              <a:ln>
                <a:solidFill>
                  <a:sysClr val="windowText" lastClr="000000"/>
                </a:solidFill>
                <a:prstDash val="solid"/>
              </a:ln>
            </c:spPr>
          </c:marker>
          <c:dLbls>
            <c:dLbl>
              <c:idx val="0"/>
              <c:layout>
                <c:manualLayout>
                  <c:x val="-2.2222222222222223E-2"/>
                  <c:y val="-3.8294168842471714E-2"/>
                </c:manualLayout>
              </c:layout>
              <c:tx>
                <c:rich>
                  <a:bodyPr/>
                  <a:lstStyle/>
                  <a:p>
                    <a:r>
                      <a:rPr lang="en-US"/>
                      <a:t>ns</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7CB-6D42-8D52-FA5500E7DC3D}"/>
                </c:ext>
              </c:extLst>
            </c:dLbl>
            <c:dLbl>
              <c:idx val="1"/>
              <c:delete val="1"/>
              <c:extLst>
                <c:ext xmlns:c15="http://schemas.microsoft.com/office/drawing/2012/chart" uri="{CE6537A1-D6FC-4f65-9D91-7224C49458BB}"/>
                <c:ext xmlns:c16="http://schemas.microsoft.com/office/drawing/2014/chart" uri="{C3380CC4-5D6E-409C-BE32-E72D297353CC}">
                  <c16:uniqueId val="{00000006-87CB-6D42-8D52-FA5500E7DC3D}"/>
                </c:ext>
              </c:extLst>
            </c:dLbl>
            <c:dLbl>
              <c:idx val="2"/>
              <c:delete val="1"/>
              <c:extLst>
                <c:ext xmlns:c15="http://schemas.microsoft.com/office/drawing/2012/chart" uri="{CE6537A1-D6FC-4f65-9D91-7224C49458BB}"/>
                <c:ext xmlns:c16="http://schemas.microsoft.com/office/drawing/2014/chart" uri="{C3380CC4-5D6E-409C-BE32-E72D297353CC}">
                  <c16:uniqueId val="{00000007-87CB-6D42-8D52-FA5500E7DC3D}"/>
                </c:ext>
              </c:extLst>
            </c:dLbl>
            <c:dLbl>
              <c:idx val="3"/>
              <c:delete val="1"/>
              <c:extLst>
                <c:ext xmlns:c15="http://schemas.microsoft.com/office/drawing/2012/chart" uri="{CE6537A1-D6FC-4f65-9D91-7224C49458BB}"/>
                <c:ext xmlns:c16="http://schemas.microsoft.com/office/drawing/2014/chart" uri="{C3380CC4-5D6E-409C-BE32-E72D297353CC}">
                  <c16:uniqueId val="{00000008-87CB-6D42-8D52-FA5500E7DC3D}"/>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'[GRÁFICOS -  TCC (1).xlsx]Plan1'!$L$2:$L$5</c:f>
              <c:strCache>
                <c:ptCount val="4"/>
                <c:pt idx="0">
                  <c:v>T4</c:v>
                </c:pt>
                <c:pt idx="1">
                  <c:v>T2 </c:v>
                </c:pt>
                <c:pt idx="2">
                  <c:v>T1</c:v>
                </c:pt>
                <c:pt idx="3">
                  <c:v>T3</c:v>
                </c:pt>
              </c:strCache>
            </c:strRef>
          </c:cat>
          <c:val>
            <c:numRef>
              <c:f>'[GRÁFICOS -  TCC (1).xlsx]Plan1'!$N$2:$N$5</c:f>
              <c:numCache>
                <c:formatCode>General</c:formatCode>
                <c:ptCount val="4"/>
                <c:pt idx="0">
                  <c:v>3876</c:v>
                </c:pt>
                <c:pt idx="1">
                  <c:v>4238</c:v>
                </c:pt>
                <c:pt idx="2">
                  <c:v>4358</c:v>
                </c:pt>
                <c:pt idx="3">
                  <c:v>4546</c:v>
                </c:pt>
              </c:numCache>
            </c:numRef>
          </c:val>
          <c:smooth val="0"/>
          <c:extLst>
            <c:ext xmlns:c16="http://schemas.microsoft.com/office/drawing/2014/chart" uri="{C3380CC4-5D6E-409C-BE32-E72D297353CC}">
              <c16:uniqueId val="{00000009-87CB-6D42-8D52-FA5500E7DC3D}"/>
            </c:ext>
          </c:extLst>
        </c:ser>
        <c:dLbls>
          <c:showLegendKey val="0"/>
          <c:showVal val="0"/>
          <c:showCatName val="0"/>
          <c:showSerName val="0"/>
          <c:showPercent val="0"/>
          <c:showBubbleSize val="0"/>
        </c:dLbls>
        <c:marker val="1"/>
        <c:smooth val="0"/>
        <c:axId val="282820512"/>
        <c:axId val="282822864"/>
      </c:lineChart>
      <c:catAx>
        <c:axId val="282820512"/>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pt-BR"/>
                  <a:t>Tratamentos</a:t>
                </a:r>
              </a:p>
            </c:rich>
          </c:tx>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82822864"/>
        <c:crosses val="autoZero"/>
        <c:auto val="1"/>
        <c:lblAlgn val="ctr"/>
        <c:lblOffset val="100"/>
        <c:noMultiLvlLbl val="0"/>
      </c:catAx>
      <c:valAx>
        <c:axId val="282822864"/>
        <c:scaling>
          <c:orientation val="minMax"/>
          <c:max val="5000"/>
          <c:min val="0"/>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pt-BR"/>
                  <a:t>Produtividade (kg </a:t>
                </a:r>
                <a:r>
                  <a:rPr lang="pt-BR" sz="1200" b="0" i="0" u="none" strike="noStrike" baseline="0">
                    <a:effectLst/>
                  </a:rPr>
                  <a:t>ha</a:t>
                </a:r>
                <a:r>
                  <a:rPr lang="pt-BR" sz="1200" b="0" i="0" u="none" strike="noStrike" baseline="30000">
                    <a:effectLst/>
                  </a:rPr>
                  <a:t>-1</a:t>
                </a:r>
                <a:r>
                  <a:rPr lang="pt-BR"/>
                  <a:t>)</a:t>
                </a:r>
              </a:p>
            </c:rich>
          </c:tx>
          <c:overlay val="0"/>
          <c:spPr>
            <a:noFill/>
            <a:ln>
              <a:noFill/>
            </a:ln>
            <a:effectLst/>
          </c:spPr>
        </c:title>
        <c:numFmt formatCode="General" sourceLinked="1"/>
        <c:majorTickMark val="none"/>
        <c:minorTickMark val="none"/>
        <c:tickLblPos val="nextTo"/>
        <c:spPr>
          <a:noFill/>
          <a:ln>
            <a:solidFill>
              <a:sysClr val="windowText" lastClr="000000"/>
            </a:solid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82820512"/>
        <c:crosses val="autoZero"/>
        <c:crossBetween val="between"/>
        <c:majorUnit val="500"/>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1DFD6-4C1A-4EFF-87FB-7D1D20233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10</Pages>
  <Words>2659</Words>
  <Characters>15160</Characters>
  <Application>Microsoft Office Word</Application>
  <DocSecurity>0</DocSecurity>
  <Lines>126</Lines>
  <Paragraphs>35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 Blue</dc:creator>
  <cp:lastModifiedBy>Bruno .</cp:lastModifiedBy>
  <cp:revision>14</cp:revision>
  <cp:lastPrinted>2018-10-22T23:01:00Z</cp:lastPrinted>
  <dcterms:created xsi:type="dcterms:W3CDTF">2018-10-23T23:18:00Z</dcterms:created>
  <dcterms:modified xsi:type="dcterms:W3CDTF">2018-12-16T17:29:00Z</dcterms:modified>
</cp:coreProperties>
</file>